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E3A9C" w14:textId="33B5306B" w:rsidR="00613223" w:rsidRDefault="00D929E4" w:rsidP="00613223">
      <w:pPr>
        <w:jc w:val="right"/>
        <w:rPr>
          <w:b/>
        </w:rPr>
      </w:pPr>
      <w:bookmarkStart w:id="0" w:name="_GoBack"/>
      <w:bookmarkEnd w:id="0"/>
      <w:r>
        <w:rPr>
          <w:noProof/>
        </w:rPr>
        <w:drawing>
          <wp:inline distT="0" distB="0" distL="0" distR="0" wp14:anchorId="542ACF77" wp14:editId="0965EE37">
            <wp:extent cx="1677895" cy="101477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4-25 at 10.55.54.png"/>
                    <pic:cNvPicPr/>
                  </pic:nvPicPr>
                  <pic:blipFill>
                    <a:blip r:embed="rId12">
                      <a:extLst>
                        <a:ext uri="{28A0092B-C50C-407E-A947-70E740481C1C}">
                          <a14:useLocalDpi xmlns:a14="http://schemas.microsoft.com/office/drawing/2010/main" val="0"/>
                        </a:ext>
                      </a:extLst>
                    </a:blip>
                    <a:stretch>
                      <a:fillRect/>
                    </a:stretch>
                  </pic:blipFill>
                  <pic:spPr>
                    <a:xfrm>
                      <a:off x="0" y="0"/>
                      <a:ext cx="1680486" cy="1016341"/>
                    </a:xfrm>
                    <a:prstGeom prst="rect">
                      <a:avLst/>
                    </a:prstGeom>
                  </pic:spPr>
                </pic:pic>
              </a:graphicData>
            </a:graphic>
          </wp:inline>
        </w:drawing>
      </w:r>
    </w:p>
    <w:p w14:paraId="5F929160" w14:textId="715BB95E" w:rsidR="00D929E4" w:rsidRDefault="00E4045B" w:rsidP="00E4045B">
      <w:pPr>
        <w:rPr>
          <w:b/>
        </w:rPr>
      </w:pPr>
      <w:r>
        <w:rPr>
          <w:b/>
        </w:rPr>
        <w:t>December 2013</w:t>
      </w:r>
    </w:p>
    <w:p w14:paraId="66E341D5" w14:textId="77777777" w:rsidR="00E4045B" w:rsidRDefault="00E4045B" w:rsidP="00E4045B">
      <w:pPr>
        <w:rPr>
          <w:b/>
        </w:rPr>
      </w:pPr>
    </w:p>
    <w:p w14:paraId="1F5A733C" w14:textId="608814CB" w:rsidR="00D929E4" w:rsidRDefault="000C2AE5" w:rsidP="00D929E4">
      <w:pPr>
        <w:jc w:val="center"/>
        <w:rPr>
          <w:b/>
        </w:rPr>
      </w:pPr>
      <w:r w:rsidRPr="000C2AE5">
        <w:rPr>
          <w:b/>
        </w:rPr>
        <w:t>S</w:t>
      </w:r>
      <w:r w:rsidR="009F35E7" w:rsidRPr="000C2AE5">
        <w:rPr>
          <w:b/>
        </w:rPr>
        <w:t>ubmission</w:t>
      </w:r>
      <w:r w:rsidR="003A7965" w:rsidRPr="000C2AE5">
        <w:rPr>
          <w:b/>
        </w:rPr>
        <w:t xml:space="preserve"> to EFRA Committee on Food Security</w:t>
      </w:r>
    </w:p>
    <w:p w14:paraId="1A1D4667" w14:textId="77777777" w:rsidR="003A7965" w:rsidRDefault="003A7965"/>
    <w:p w14:paraId="2ED1DB49" w14:textId="1037BB38" w:rsidR="008161BF" w:rsidRPr="008161BF" w:rsidRDefault="008161BF">
      <w:pPr>
        <w:rPr>
          <w:b/>
        </w:rPr>
      </w:pPr>
      <w:r w:rsidRPr="008161BF">
        <w:rPr>
          <w:b/>
        </w:rPr>
        <w:t>Introduction:</w:t>
      </w:r>
    </w:p>
    <w:p w14:paraId="417E6BD3" w14:textId="77777777" w:rsidR="008161BF" w:rsidRPr="000C2AE5" w:rsidRDefault="008161BF" w:rsidP="008161BF">
      <w:pPr>
        <w:widowControl w:val="0"/>
        <w:autoSpaceDE w:val="0"/>
        <w:autoSpaceDN w:val="0"/>
        <w:adjustRightInd w:val="0"/>
        <w:rPr>
          <w:rFonts w:cs="Verdana"/>
          <w:iCs/>
        </w:rPr>
      </w:pPr>
    </w:p>
    <w:p w14:paraId="45891BB7" w14:textId="34C58599" w:rsidR="008161BF" w:rsidRDefault="008161BF" w:rsidP="008161BF">
      <w:pPr>
        <w:widowControl w:val="0"/>
        <w:autoSpaceDE w:val="0"/>
        <w:autoSpaceDN w:val="0"/>
        <w:adjustRightInd w:val="0"/>
        <w:rPr>
          <w:rFonts w:cs="Verdana"/>
        </w:rPr>
      </w:pPr>
      <w:r w:rsidRPr="00D120B2">
        <w:rPr>
          <w:rFonts w:cs="Verdana"/>
          <w:i/>
          <w:iCs/>
        </w:rPr>
        <w:t>Eating Better: for a fair, green, healthy future</w:t>
      </w:r>
      <w:r>
        <w:rPr>
          <w:rFonts w:cs="Verdana"/>
        </w:rPr>
        <w:t xml:space="preserve"> is a</w:t>
      </w:r>
      <w:r w:rsidRPr="00D120B2">
        <w:rPr>
          <w:rFonts w:cs="Verdana"/>
        </w:rPr>
        <w:t xml:space="preserve"> </w:t>
      </w:r>
      <w:r>
        <w:rPr>
          <w:rFonts w:cs="Verdana"/>
        </w:rPr>
        <w:t xml:space="preserve">UK alliance </w:t>
      </w:r>
      <w:r w:rsidRPr="00D120B2">
        <w:rPr>
          <w:rFonts w:cs="Verdana"/>
        </w:rPr>
        <w:t xml:space="preserve">that is </w:t>
      </w:r>
      <w:r w:rsidR="00C96B43">
        <w:rPr>
          <w:rFonts w:cs="Verdana"/>
        </w:rPr>
        <w:t>raising awareness of the need</w:t>
      </w:r>
      <w:r w:rsidRPr="00D120B2">
        <w:rPr>
          <w:rFonts w:cs="Verdana"/>
        </w:rPr>
        <w:t xml:space="preserve"> for food policies that put sustainable </w:t>
      </w:r>
      <w:r w:rsidR="00426521">
        <w:rPr>
          <w:rFonts w:cs="Verdana"/>
        </w:rPr>
        <w:t xml:space="preserve">food </w:t>
      </w:r>
      <w:r w:rsidRPr="00D120B2">
        <w:rPr>
          <w:rFonts w:cs="Verdana"/>
        </w:rPr>
        <w:t>consumption at the heart of solutions to national and global food security challenges. We are calling for action by governments, the food industry and all those who can make a difference to help people move towards eating less meat and more food that’s better for us and the planet, as part of the vital task of creating sustainable food and farming systems.</w:t>
      </w:r>
    </w:p>
    <w:p w14:paraId="37F90789" w14:textId="77777777" w:rsidR="008161BF" w:rsidRDefault="008161BF" w:rsidP="008161BF">
      <w:pPr>
        <w:widowControl w:val="0"/>
        <w:autoSpaceDE w:val="0"/>
        <w:autoSpaceDN w:val="0"/>
        <w:adjustRightInd w:val="0"/>
        <w:rPr>
          <w:rFonts w:cs="Verdana"/>
        </w:rPr>
      </w:pPr>
    </w:p>
    <w:p w14:paraId="26A7A5F4" w14:textId="77777777" w:rsidR="009647C2" w:rsidRPr="00D120B2" w:rsidRDefault="009647C2" w:rsidP="009647C2">
      <w:pPr>
        <w:widowControl w:val="0"/>
        <w:autoSpaceDE w:val="0"/>
        <w:autoSpaceDN w:val="0"/>
        <w:adjustRightInd w:val="0"/>
        <w:rPr>
          <w:rFonts w:cs="Verdana"/>
        </w:rPr>
      </w:pPr>
      <w:r w:rsidRPr="00D120B2">
        <w:rPr>
          <w:rFonts w:cs="Verdana"/>
        </w:rPr>
        <w:t>Launched in July 2013 with the endorsement of</w:t>
      </w:r>
      <w:r>
        <w:rPr>
          <w:rFonts w:cs="Verdana"/>
        </w:rPr>
        <w:t xml:space="preserve"> </w:t>
      </w:r>
      <w:r w:rsidRPr="00D120B2">
        <w:rPr>
          <w:rFonts w:cs="Verdana"/>
        </w:rPr>
        <w:t xml:space="preserve">Hugh Fearnley-Whittingstall, Eating Better’s growing support includes </w:t>
      </w:r>
      <w:r>
        <w:rPr>
          <w:rFonts w:cs="Verdana"/>
        </w:rPr>
        <w:t>36</w:t>
      </w:r>
      <w:r w:rsidRPr="00D120B2">
        <w:rPr>
          <w:rFonts w:cs="Verdana"/>
        </w:rPr>
        <w:t xml:space="preserve"> national organisations</w:t>
      </w:r>
      <w:r>
        <w:rPr>
          <w:rFonts w:cs="Verdana"/>
        </w:rPr>
        <w:t xml:space="preserve"> and partner networks</w:t>
      </w:r>
      <w:r w:rsidRPr="00D120B2">
        <w:rPr>
          <w:rFonts w:cs="Verdana"/>
        </w:rPr>
        <w:t xml:space="preserve"> spanning the breadth of health, environment, social justice, animal welfare, international development, resource use, sustainable business and faith perspectives.</w:t>
      </w:r>
      <w:r>
        <w:rPr>
          <w:rFonts w:cs="Verdana"/>
        </w:rPr>
        <w:t xml:space="preserve"> (see Appendix 1)</w:t>
      </w:r>
    </w:p>
    <w:p w14:paraId="16ADDA98" w14:textId="77777777" w:rsidR="009647C2" w:rsidRPr="00D120B2" w:rsidRDefault="009647C2" w:rsidP="008161BF">
      <w:pPr>
        <w:widowControl w:val="0"/>
        <w:autoSpaceDE w:val="0"/>
        <w:autoSpaceDN w:val="0"/>
        <w:adjustRightInd w:val="0"/>
        <w:rPr>
          <w:rFonts w:cs="Verdana"/>
        </w:rPr>
      </w:pPr>
    </w:p>
    <w:p w14:paraId="052CBC8C" w14:textId="77777777" w:rsidR="007D6D01" w:rsidRDefault="008161BF" w:rsidP="009647C2">
      <w:pPr>
        <w:widowControl w:val="0"/>
        <w:autoSpaceDE w:val="0"/>
        <w:autoSpaceDN w:val="0"/>
        <w:adjustRightInd w:val="0"/>
        <w:spacing w:after="200"/>
        <w:rPr>
          <w:rFonts w:cs="Verdana"/>
        </w:rPr>
      </w:pPr>
      <w:r w:rsidRPr="00D120B2">
        <w:rPr>
          <w:rFonts w:cs="Verdana"/>
        </w:rPr>
        <w:t>Eating Better encourages a culture where we place greater value on the food we eat, the animals that provide it and the people who produce it.  Eating Better supports farmers who produce meat in a sustainable way.</w:t>
      </w:r>
      <w:r w:rsidR="009647C2">
        <w:rPr>
          <w:rFonts w:cs="Verdana"/>
        </w:rPr>
        <w:t xml:space="preserve"> </w:t>
      </w:r>
    </w:p>
    <w:p w14:paraId="494B41CB" w14:textId="18A31A72" w:rsidR="0010212D" w:rsidRDefault="009647C2" w:rsidP="009647C2">
      <w:pPr>
        <w:widowControl w:val="0"/>
        <w:autoSpaceDE w:val="0"/>
        <w:autoSpaceDN w:val="0"/>
        <w:adjustRightInd w:val="0"/>
        <w:spacing w:after="200"/>
        <w:rPr>
          <w:rFonts w:cs="Verdana"/>
        </w:rPr>
      </w:pPr>
      <w:r w:rsidRPr="0056642A">
        <w:rPr>
          <w:rFonts w:cs="Verdana"/>
        </w:rPr>
        <w:t>Eating Better has called for a global conversation about meat consumption</w:t>
      </w:r>
      <w:r>
        <w:rPr>
          <w:rFonts w:cs="Verdana"/>
        </w:rPr>
        <w:t>,</w:t>
      </w:r>
      <w:r w:rsidRPr="0056642A">
        <w:rPr>
          <w:rFonts w:cs="Verdana"/>
        </w:rPr>
        <w:t xml:space="preserve"> which has as its goal a world in which everyone values and has access to healthy, humane and sustainable diets.  High meat consuming countries and individuals have reduced their consumption in line with health recommendations and greenhouse gas reduction targets.  Meat is produced humanely and sustainably, its production provides sustainable livelihoods, environmental benefits and it is consumed in quantities consistent with good health and global resource use capacity. </w:t>
      </w:r>
    </w:p>
    <w:p w14:paraId="26AEF149" w14:textId="0A364302" w:rsidR="008161BF" w:rsidRPr="001B2EEC" w:rsidRDefault="00D929E4" w:rsidP="008161BF">
      <w:r w:rsidRPr="00894596">
        <w:rPr>
          <w:rFonts w:cs="Calibri"/>
          <w:szCs w:val="22"/>
        </w:rPr>
        <w:t xml:space="preserve">We welcome the </w:t>
      </w:r>
      <w:r>
        <w:rPr>
          <w:rFonts w:cs="Calibri"/>
          <w:szCs w:val="22"/>
        </w:rPr>
        <w:t xml:space="preserve">Environment, Food &amp; Rural Affairs </w:t>
      </w:r>
      <w:r w:rsidRPr="00894596">
        <w:rPr>
          <w:rFonts w:cs="Calibri"/>
          <w:szCs w:val="22"/>
        </w:rPr>
        <w:t>Committee</w:t>
      </w:r>
      <w:r>
        <w:rPr>
          <w:rFonts w:cs="Calibri"/>
          <w:szCs w:val="22"/>
        </w:rPr>
        <w:t>’s Inquiry into food security</w:t>
      </w:r>
      <w:r w:rsidRPr="00894596">
        <w:rPr>
          <w:rFonts w:cs="Calibri"/>
          <w:szCs w:val="22"/>
        </w:rPr>
        <w:t>.</w:t>
      </w:r>
      <w:r>
        <w:rPr>
          <w:rFonts w:cs="Calibri"/>
          <w:szCs w:val="22"/>
        </w:rPr>
        <w:t xml:space="preserve"> </w:t>
      </w:r>
      <w:r w:rsidRPr="00894596">
        <w:rPr>
          <w:rFonts w:cs="Calibri"/>
          <w:szCs w:val="22"/>
        </w:rPr>
        <w:t xml:space="preserve"> </w:t>
      </w:r>
      <w:r w:rsidR="008161BF" w:rsidRPr="00D120B2">
        <w:t xml:space="preserve">Our submission has </w:t>
      </w:r>
      <w:r w:rsidR="008161BF" w:rsidRPr="001B2EEC">
        <w:t>been prepared in consultation with our supporting org</w:t>
      </w:r>
      <w:r w:rsidR="001B2EEC">
        <w:t xml:space="preserve">anisations and partner networks.  </w:t>
      </w:r>
    </w:p>
    <w:p w14:paraId="206B3232" w14:textId="77777777" w:rsidR="008161BF" w:rsidRDefault="008161BF" w:rsidP="008161BF"/>
    <w:p w14:paraId="4B71763D" w14:textId="2510925F" w:rsidR="008161BF" w:rsidRPr="00D120B2" w:rsidRDefault="002730C4" w:rsidP="008161BF">
      <w:r>
        <w:t>Our response</w:t>
      </w:r>
      <w:r w:rsidR="00426521">
        <w:t xml:space="preserve"> addresses</w:t>
      </w:r>
      <w:r w:rsidR="008161BF">
        <w:t xml:space="preserve"> Q1: How best to improve UK (and EU) food security, including u</w:t>
      </w:r>
      <w:r w:rsidR="00B237EE">
        <w:t xml:space="preserve">sing resources more efficiently and Q7: </w:t>
      </w:r>
      <w:r w:rsidR="00B237EE" w:rsidRPr="00B237EE">
        <w:rPr>
          <w:rFonts w:cs="Verdana"/>
        </w:rPr>
        <w:t>Ways of increasing self sufficiency in products for which the UK has a comparative advantage</w:t>
      </w:r>
      <w:r w:rsidR="00426521">
        <w:rPr>
          <w:rFonts w:cs="Verdana"/>
        </w:rPr>
        <w:t>.</w:t>
      </w:r>
    </w:p>
    <w:p w14:paraId="70229084" w14:textId="77777777" w:rsidR="003A7965" w:rsidRDefault="003A7965"/>
    <w:p w14:paraId="790F1382" w14:textId="29FB5DC9" w:rsidR="003A7965" w:rsidRPr="00D120B2" w:rsidRDefault="003A7965">
      <w:pPr>
        <w:rPr>
          <w:b/>
        </w:rPr>
      </w:pPr>
      <w:r w:rsidRPr="00D120B2">
        <w:rPr>
          <w:b/>
        </w:rPr>
        <w:t>Summary:</w:t>
      </w:r>
    </w:p>
    <w:p w14:paraId="37FF60A6" w14:textId="5565A649" w:rsidR="0056642A" w:rsidRPr="0056642A" w:rsidRDefault="0056642A" w:rsidP="0056642A"/>
    <w:p w14:paraId="5B2B8D2E" w14:textId="6176FF73" w:rsidR="0056642A" w:rsidRPr="0056642A" w:rsidRDefault="0056642A" w:rsidP="0056642A">
      <w:pPr>
        <w:pStyle w:val="ListParagraph"/>
        <w:widowControl w:val="0"/>
        <w:numPr>
          <w:ilvl w:val="0"/>
          <w:numId w:val="2"/>
        </w:numPr>
        <w:autoSpaceDE w:val="0"/>
        <w:autoSpaceDN w:val="0"/>
        <w:adjustRightInd w:val="0"/>
        <w:spacing w:after="200"/>
        <w:rPr>
          <w:rFonts w:cs="Verdana"/>
          <w:b/>
        </w:rPr>
      </w:pPr>
      <w:r w:rsidRPr="0056642A">
        <w:rPr>
          <w:rFonts w:cs="Verdana"/>
          <w:b/>
        </w:rPr>
        <w:t>Food security policy needs to focus on consumption as well as production</w:t>
      </w:r>
      <w:r>
        <w:rPr>
          <w:rFonts w:cs="Verdana"/>
          <w:b/>
        </w:rPr>
        <w:t xml:space="preserve">. </w:t>
      </w:r>
      <w:r>
        <w:t xml:space="preserve">A weakness of </w:t>
      </w:r>
      <w:r w:rsidRPr="0056642A">
        <w:rPr>
          <w:rFonts w:cs="Verdana"/>
        </w:rPr>
        <w:t xml:space="preserve">UK government’s response to the food security challenge </w:t>
      </w:r>
      <w:r>
        <w:t>is that it focuses disproportionately on production-</w:t>
      </w:r>
      <w:r>
        <w:lastRenderedPageBreak/>
        <w:t xml:space="preserve">focused solutions </w:t>
      </w:r>
      <w:r w:rsidRPr="0056642A">
        <w:rPr>
          <w:rFonts w:cs="Verdana"/>
        </w:rPr>
        <w:t>under the framing of ‘sustainable intensification’.</w:t>
      </w:r>
      <w:r>
        <w:rPr>
          <w:rFonts w:cs="Verdana"/>
        </w:rPr>
        <w:t xml:space="preserve"> Policy has not yet adequately acknowledged the essential role for integrating demand-side approaches including shifting consumption patterns towards more (resource efficient) plant-based eating and less (resource inefficient) meat-based eating.  </w:t>
      </w:r>
    </w:p>
    <w:p w14:paraId="3E9E67E2" w14:textId="77777777" w:rsidR="0056642A" w:rsidRPr="0056642A" w:rsidRDefault="0056642A" w:rsidP="0056642A">
      <w:pPr>
        <w:pStyle w:val="ListParagraph"/>
        <w:widowControl w:val="0"/>
        <w:autoSpaceDE w:val="0"/>
        <w:autoSpaceDN w:val="0"/>
        <w:adjustRightInd w:val="0"/>
        <w:spacing w:after="200"/>
        <w:rPr>
          <w:rFonts w:cs="Verdana"/>
          <w:b/>
        </w:rPr>
      </w:pPr>
    </w:p>
    <w:p w14:paraId="0EB32DA2" w14:textId="6D3468ED" w:rsidR="0056642A" w:rsidRPr="00676871" w:rsidRDefault="0056642A" w:rsidP="0056642A">
      <w:pPr>
        <w:pStyle w:val="ListParagraph"/>
        <w:widowControl w:val="0"/>
        <w:numPr>
          <w:ilvl w:val="0"/>
          <w:numId w:val="2"/>
        </w:numPr>
        <w:autoSpaceDE w:val="0"/>
        <w:autoSpaceDN w:val="0"/>
        <w:adjustRightInd w:val="0"/>
        <w:spacing w:after="200"/>
        <w:rPr>
          <w:rFonts w:cs="Verdana"/>
          <w:b/>
        </w:rPr>
      </w:pPr>
      <w:r w:rsidRPr="0056642A">
        <w:rPr>
          <w:rFonts w:cs="Verdana"/>
          <w:b/>
        </w:rPr>
        <w:t>The evidence for addressing consumption is compelling</w:t>
      </w:r>
      <w:r>
        <w:rPr>
          <w:rFonts w:cs="Verdana"/>
          <w:b/>
        </w:rPr>
        <w:t xml:space="preserve">. </w:t>
      </w:r>
      <w:r>
        <w:t>It is a matter of concern to Eating Better that UK and EU policy responses to food security have not yet addressed the impacts of our unsustainable consumption given the compelling evidence that we cannot address global food security without including consumption-based approaches in the suite of policy tools.</w:t>
      </w:r>
    </w:p>
    <w:p w14:paraId="2D32BE16" w14:textId="77777777" w:rsidR="0056642A" w:rsidRPr="0056642A" w:rsidRDefault="0056642A" w:rsidP="0056642A">
      <w:pPr>
        <w:pStyle w:val="ListParagraph"/>
        <w:widowControl w:val="0"/>
        <w:autoSpaceDE w:val="0"/>
        <w:autoSpaceDN w:val="0"/>
        <w:adjustRightInd w:val="0"/>
        <w:spacing w:after="200"/>
        <w:rPr>
          <w:rFonts w:cs="Verdana"/>
          <w:b/>
        </w:rPr>
      </w:pPr>
    </w:p>
    <w:p w14:paraId="654AD148" w14:textId="77777777" w:rsidR="00944B3F" w:rsidRDefault="0056642A" w:rsidP="00944B3F">
      <w:pPr>
        <w:pStyle w:val="ListParagraph"/>
        <w:widowControl w:val="0"/>
        <w:numPr>
          <w:ilvl w:val="0"/>
          <w:numId w:val="2"/>
        </w:numPr>
        <w:autoSpaceDE w:val="0"/>
        <w:autoSpaceDN w:val="0"/>
        <w:adjustRightInd w:val="0"/>
        <w:rPr>
          <w:rFonts w:cs="Verdana"/>
        </w:rPr>
      </w:pPr>
      <w:r w:rsidRPr="003C00EF">
        <w:rPr>
          <w:b/>
        </w:rPr>
        <w:t xml:space="preserve">Policy progress towards sustainable diets </w:t>
      </w:r>
      <w:r w:rsidR="007D6D01">
        <w:rPr>
          <w:b/>
        </w:rPr>
        <w:t>requires government leadership and</w:t>
      </w:r>
      <w:r w:rsidRPr="003C00EF">
        <w:rPr>
          <w:b/>
        </w:rPr>
        <w:t xml:space="preserve"> Ministerial commitment. </w:t>
      </w:r>
      <w:r w:rsidRPr="003C00EF">
        <w:rPr>
          <w:rFonts w:cs="Verdana"/>
        </w:rPr>
        <w:t xml:space="preserve">Government has an essential role to play on sustainable food issues, providing leadership, reinforcing a sense of urgency, indicating priority areas for action and enabling others to deliver much needed action. This leadership must be integrated, </w:t>
      </w:r>
      <w:r w:rsidR="00426728" w:rsidRPr="003C00EF">
        <w:rPr>
          <w:rFonts w:cs="Verdana"/>
        </w:rPr>
        <w:t>i.e.</w:t>
      </w:r>
      <w:r w:rsidRPr="003C00EF">
        <w:rPr>
          <w:rFonts w:cs="Verdana"/>
        </w:rPr>
        <w:t xml:space="preserve"> key government departments for food such as Defra and Department of Health need to work together more effectively and it is vital to address both food production and consumption, in an integrated manner, rather than looking at elements in isolation.  </w:t>
      </w:r>
      <w:r w:rsidR="003C00EF">
        <w:rPr>
          <w:rFonts w:cs="Verdana"/>
        </w:rPr>
        <w:t xml:space="preserve">This includes </w:t>
      </w:r>
      <w:r w:rsidR="007D6D01">
        <w:rPr>
          <w:rFonts w:cs="Verdana"/>
        </w:rPr>
        <w:t>the need for Defra Ministerial</w:t>
      </w:r>
      <w:r w:rsidR="00102F72" w:rsidRPr="003C00EF">
        <w:rPr>
          <w:rFonts w:cs="Verdana"/>
        </w:rPr>
        <w:t xml:space="preserve"> </w:t>
      </w:r>
      <w:r w:rsidR="003C00EF">
        <w:rPr>
          <w:rFonts w:cs="Verdana"/>
        </w:rPr>
        <w:t xml:space="preserve">support </w:t>
      </w:r>
      <w:r w:rsidR="007D6D01">
        <w:rPr>
          <w:rFonts w:cs="Verdana"/>
        </w:rPr>
        <w:t>to</w:t>
      </w:r>
      <w:r w:rsidR="003C00EF">
        <w:rPr>
          <w:rFonts w:cs="Verdana"/>
        </w:rPr>
        <w:t xml:space="preserve"> </w:t>
      </w:r>
      <w:r w:rsidR="0097474B">
        <w:rPr>
          <w:rFonts w:cs="Verdana"/>
        </w:rPr>
        <w:t>agree</w:t>
      </w:r>
      <w:r w:rsidR="003C00EF">
        <w:rPr>
          <w:rFonts w:cs="Verdana"/>
        </w:rPr>
        <w:t xml:space="preserve"> and integrate guidance</w:t>
      </w:r>
      <w:r w:rsidR="00102F72" w:rsidRPr="003C00EF">
        <w:rPr>
          <w:rFonts w:cs="Verdana"/>
        </w:rPr>
        <w:t xml:space="preserve"> on </w:t>
      </w:r>
      <w:r w:rsidR="003C00EF">
        <w:rPr>
          <w:rFonts w:cs="Verdana"/>
        </w:rPr>
        <w:t xml:space="preserve">healthy, </w:t>
      </w:r>
      <w:r w:rsidR="00102F72" w:rsidRPr="003C00EF">
        <w:rPr>
          <w:rFonts w:cs="Verdana"/>
        </w:rPr>
        <w:t>s</w:t>
      </w:r>
      <w:r w:rsidR="00606542" w:rsidRPr="003C00EF">
        <w:rPr>
          <w:rFonts w:cs="Verdana"/>
        </w:rPr>
        <w:t xml:space="preserve">ustainable </w:t>
      </w:r>
      <w:r w:rsidR="00102F72" w:rsidRPr="003C00EF">
        <w:rPr>
          <w:rFonts w:cs="Verdana"/>
        </w:rPr>
        <w:t>diets</w:t>
      </w:r>
      <w:r w:rsidR="0097474B">
        <w:rPr>
          <w:rFonts w:cs="Verdana"/>
        </w:rPr>
        <w:t xml:space="preserve"> into national, local and international policy</w:t>
      </w:r>
      <w:r w:rsidR="003C00EF">
        <w:rPr>
          <w:rFonts w:cs="Verdana"/>
        </w:rPr>
        <w:t>.</w:t>
      </w:r>
    </w:p>
    <w:p w14:paraId="2C02CA66" w14:textId="77777777" w:rsidR="00944B3F" w:rsidRPr="00944B3F" w:rsidRDefault="00944B3F" w:rsidP="00944B3F">
      <w:pPr>
        <w:widowControl w:val="0"/>
        <w:autoSpaceDE w:val="0"/>
        <w:autoSpaceDN w:val="0"/>
        <w:adjustRightInd w:val="0"/>
        <w:rPr>
          <w:rFonts w:cs="Verdana"/>
          <w:b/>
        </w:rPr>
      </w:pPr>
    </w:p>
    <w:p w14:paraId="56DF2FD1" w14:textId="3D834D3A" w:rsidR="008B104E" w:rsidRPr="00E4045B" w:rsidRDefault="006C122D" w:rsidP="00E4045B">
      <w:pPr>
        <w:pStyle w:val="ListParagraph"/>
        <w:widowControl w:val="0"/>
        <w:numPr>
          <w:ilvl w:val="0"/>
          <w:numId w:val="2"/>
        </w:numPr>
        <w:autoSpaceDE w:val="0"/>
        <w:autoSpaceDN w:val="0"/>
        <w:adjustRightInd w:val="0"/>
        <w:rPr>
          <w:rFonts w:cs="Verdana"/>
        </w:rPr>
      </w:pPr>
      <w:r w:rsidRPr="00944B3F">
        <w:rPr>
          <w:rFonts w:cs="Verdana"/>
          <w:b/>
        </w:rPr>
        <w:t>A ‘less and better’ approach to meat eating offers the potential for greater self</w:t>
      </w:r>
      <w:r w:rsidR="00426728" w:rsidRPr="00944B3F">
        <w:rPr>
          <w:rFonts w:cs="Verdana"/>
          <w:b/>
        </w:rPr>
        <w:t>-</w:t>
      </w:r>
      <w:r w:rsidRPr="00944B3F">
        <w:rPr>
          <w:rFonts w:cs="Verdana"/>
          <w:b/>
        </w:rPr>
        <w:t>sufficiency in UK meat consumption.</w:t>
      </w:r>
      <w:r w:rsidRPr="00944B3F">
        <w:rPr>
          <w:rFonts w:cs="Verdana"/>
        </w:rPr>
        <w:t xml:space="preserve"> Livestock production is integral to UK climate and geography and can provide benefits for maintaining valued landscape and semi-natural.  Yet the UK is nowhere near self</w:t>
      </w:r>
      <w:r w:rsidR="00426728" w:rsidRPr="00944B3F">
        <w:rPr>
          <w:rFonts w:cs="Verdana"/>
        </w:rPr>
        <w:t>-</w:t>
      </w:r>
      <w:r w:rsidRPr="00944B3F">
        <w:rPr>
          <w:rFonts w:cs="Verdana"/>
        </w:rPr>
        <w:t xml:space="preserve">sufficient in meat consumption importing 42% of domestic meat demand rising to 58% for pig meat. </w:t>
      </w:r>
      <w:r w:rsidRPr="00944B3F">
        <w:rPr>
          <w:rFonts w:cs="Times New Roman"/>
        </w:rPr>
        <w:t xml:space="preserve">A policy in which </w:t>
      </w:r>
      <w:r w:rsidR="00426521" w:rsidRPr="00944B3F">
        <w:rPr>
          <w:rFonts w:cs="Times New Roman"/>
        </w:rPr>
        <w:t>the UK attempts to compete primarily</w:t>
      </w:r>
      <w:r w:rsidRPr="00944B3F">
        <w:rPr>
          <w:rFonts w:cs="Times New Roman"/>
        </w:rPr>
        <w:t xml:space="preserve"> on cost </w:t>
      </w:r>
      <w:r w:rsidR="00870D19">
        <w:rPr>
          <w:rFonts w:cs="Times New Roman"/>
        </w:rPr>
        <w:t xml:space="preserve">and moves towards </w:t>
      </w:r>
      <w:r w:rsidRPr="00944B3F">
        <w:rPr>
          <w:rFonts w:cs="Times New Roman"/>
        </w:rPr>
        <w:t>greater intensification of livestock production run counter to public acceptability and growing market preferences</w:t>
      </w:r>
      <w:r w:rsidR="00870D19">
        <w:rPr>
          <w:rFonts w:cs="Times New Roman"/>
        </w:rPr>
        <w:t xml:space="preserve"> particularly since the horsemeat scandal</w:t>
      </w:r>
      <w:r w:rsidRPr="00944B3F">
        <w:rPr>
          <w:rFonts w:cs="Times New Roman"/>
        </w:rPr>
        <w:t xml:space="preserve">. </w:t>
      </w:r>
      <w:r w:rsidRPr="00E4045B">
        <w:rPr>
          <w:rFonts w:cs="Times New Roman"/>
        </w:rPr>
        <w:t xml:space="preserve">Higher value production systems can deliver increased profitability for producers.  </w:t>
      </w:r>
      <w:r w:rsidR="008B104E" w:rsidRPr="00E4045B">
        <w:rPr>
          <w:rFonts w:cs="Times New Roman"/>
        </w:rPr>
        <w:t xml:space="preserve">A </w:t>
      </w:r>
      <w:r w:rsidR="00870D19">
        <w:rPr>
          <w:rFonts w:cs="Times New Roman"/>
        </w:rPr>
        <w:t xml:space="preserve">recent </w:t>
      </w:r>
      <w:r w:rsidR="008B104E" w:rsidRPr="00E4045B">
        <w:rPr>
          <w:rFonts w:cs="Times New Roman"/>
        </w:rPr>
        <w:t>YouGov su</w:t>
      </w:r>
      <w:r w:rsidR="00870D19">
        <w:rPr>
          <w:rFonts w:cs="Times New Roman"/>
        </w:rPr>
        <w:t>rvey for Eating Better shows</w:t>
      </w:r>
      <w:r w:rsidR="008B104E" w:rsidRPr="00E4045B">
        <w:rPr>
          <w:rFonts w:cs="Times New Roman"/>
        </w:rPr>
        <w:t xml:space="preserve"> the public are interested in a</w:t>
      </w:r>
      <w:r w:rsidRPr="00E4045B">
        <w:rPr>
          <w:rFonts w:cs="Times New Roman"/>
        </w:rPr>
        <w:t xml:space="preserve"> ‘less and better’ approach to meat eating </w:t>
      </w:r>
      <w:r w:rsidR="008B104E" w:rsidRPr="00E4045B">
        <w:rPr>
          <w:rFonts w:cs="Times New Roman"/>
        </w:rPr>
        <w:t>with consumers</w:t>
      </w:r>
      <w:r w:rsidRPr="00E4045B">
        <w:rPr>
          <w:rFonts w:cs="Times New Roman"/>
        </w:rPr>
        <w:t xml:space="preserve"> able to trade up to ‘better’ without increased cost.</w:t>
      </w:r>
      <w:r w:rsidR="008B104E" w:rsidRPr="00E4045B">
        <w:rPr>
          <w:rFonts w:cs="Times New Roman"/>
        </w:rPr>
        <w:t xml:space="preserve"> </w:t>
      </w:r>
      <w:r w:rsidR="00944B3F" w:rsidRPr="00E4045B">
        <w:rPr>
          <w:rFonts w:cs="Times New Roman"/>
        </w:rPr>
        <w:t xml:space="preserve">Yet </w:t>
      </w:r>
      <w:r w:rsidR="00944B3F" w:rsidRPr="00E4045B">
        <w:rPr>
          <w:rFonts w:cs="Verdana"/>
        </w:rPr>
        <w:t>67% of people say</w:t>
      </w:r>
      <w:r w:rsidR="008B104E" w:rsidRPr="00E4045B">
        <w:rPr>
          <w:rFonts w:cs="Verdana"/>
        </w:rPr>
        <w:t xml:space="preserve"> it is hard to tell which meat is more environmentally friendly.</w:t>
      </w:r>
    </w:p>
    <w:p w14:paraId="7A71D1E3" w14:textId="77777777" w:rsidR="00944B3F" w:rsidRDefault="00944B3F" w:rsidP="003A7965">
      <w:pPr>
        <w:widowControl w:val="0"/>
        <w:autoSpaceDE w:val="0"/>
        <w:autoSpaceDN w:val="0"/>
        <w:adjustRightInd w:val="0"/>
        <w:spacing w:after="200"/>
        <w:rPr>
          <w:rFonts w:cs="Verdana"/>
          <w:b/>
        </w:rPr>
      </w:pPr>
    </w:p>
    <w:p w14:paraId="2D3207D3" w14:textId="72C569D4" w:rsidR="00D120B2" w:rsidRPr="00811167" w:rsidRDefault="00811167" w:rsidP="003A7965">
      <w:pPr>
        <w:widowControl w:val="0"/>
        <w:autoSpaceDE w:val="0"/>
        <w:autoSpaceDN w:val="0"/>
        <w:adjustRightInd w:val="0"/>
        <w:spacing w:after="200"/>
        <w:rPr>
          <w:rFonts w:cs="Verdana"/>
          <w:b/>
        </w:rPr>
      </w:pPr>
      <w:r w:rsidRPr="00811167">
        <w:rPr>
          <w:rFonts w:cs="Verdana"/>
          <w:b/>
        </w:rPr>
        <w:t xml:space="preserve">Food security policy </w:t>
      </w:r>
      <w:r>
        <w:rPr>
          <w:rFonts w:cs="Verdana"/>
          <w:b/>
        </w:rPr>
        <w:t>needs t</w:t>
      </w:r>
      <w:r w:rsidR="00294F3F">
        <w:rPr>
          <w:rFonts w:cs="Verdana"/>
          <w:b/>
        </w:rPr>
        <w:t>o focus on consumption as well as</w:t>
      </w:r>
      <w:r w:rsidRPr="00811167">
        <w:rPr>
          <w:rFonts w:cs="Verdana"/>
          <w:b/>
        </w:rPr>
        <w:t xml:space="preserve"> production</w:t>
      </w:r>
    </w:p>
    <w:p w14:paraId="2C362729" w14:textId="5D61B519" w:rsidR="002730C4" w:rsidRDefault="005019A2" w:rsidP="00D929E4">
      <w:pPr>
        <w:pStyle w:val="ListParagraph"/>
        <w:widowControl w:val="0"/>
        <w:numPr>
          <w:ilvl w:val="0"/>
          <w:numId w:val="11"/>
        </w:numPr>
        <w:autoSpaceDE w:val="0"/>
        <w:autoSpaceDN w:val="0"/>
        <w:adjustRightInd w:val="0"/>
        <w:spacing w:after="200"/>
        <w:rPr>
          <w:rFonts w:cs="Verdana"/>
        </w:rPr>
      </w:pPr>
      <w:r>
        <w:t xml:space="preserve">A weakness of </w:t>
      </w:r>
      <w:r w:rsidRPr="00D929E4">
        <w:rPr>
          <w:rFonts w:cs="Verdana"/>
        </w:rPr>
        <w:t xml:space="preserve">UK government’s response to the food security challenge </w:t>
      </w:r>
      <w:r>
        <w:t>is that it focuses disproportionately on production</w:t>
      </w:r>
      <w:r w:rsidR="00277788">
        <w:t>-</w:t>
      </w:r>
      <w:r>
        <w:t xml:space="preserve">focused solutions </w:t>
      </w:r>
      <w:r w:rsidRPr="00D929E4">
        <w:rPr>
          <w:rFonts w:cs="Verdana"/>
        </w:rPr>
        <w:t>under the framing of ‘sustainable intensification’</w:t>
      </w:r>
      <w:r w:rsidR="002730C4" w:rsidRPr="00D929E4">
        <w:rPr>
          <w:rFonts w:cs="Verdana"/>
        </w:rPr>
        <w:t>. Th</w:t>
      </w:r>
      <w:r w:rsidR="002730C4" w:rsidRPr="00562603">
        <w:rPr>
          <w:rFonts w:cs="Verdana"/>
        </w:rPr>
        <w:t>e UK Government’s Foresight report on The Future of Food and Farming (2011)</w:t>
      </w:r>
      <w:r w:rsidR="00E72089" w:rsidRPr="00562603">
        <w:rPr>
          <w:rStyle w:val="FootnoteReference"/>
          <w:rFonts w:cs="Verdana"/>
        </w:rPr>
        <w:footnoteReference w:id="1"/>
      </w:r>
      <w:r w:rsidR="002730C4" w:rsidRPr="00562603">
        <w:rPr>
          <w:rFonts w:cs="Times New Roman"/>
        </w:rPr>
        <w:t xml:space="preserve"> </w:t>
      </w:r>
      <w:r w:rsidR="002730C4" w:rsidRPr="00D929E4">
        <w:rPr>
          <w:rFonts w:cs="Times New Roman"/>
        </w:rPr>
        <w:t>and</w:t>
      </w:r>
      <w:r w:rsidR="002730C4">
        <w:t xml:space="preserve"> the </w:t>
      </w:r>
      <w:r w:rsidR="002730C4" w:rsidRPr="00C54990">
        <w:t>UK Strategy for Agricultural Technologies (2013)</w:t>
      </w:r>
      <w:r w:rsidR="00C54990" w:rsidRPr="00C54990">
        <w:rPr>
          <w:rStyle w:val="FootnoteReference"/>
        </w:rPr>
        <w:footnoteReference w:id="2"/>
      </w:r>
      <w:r w:rsidR="002730C4" w:rsidRPr="00C54990">
        <w:t xml:space="preserve"> </w:t>
      </w:r>
      <w:r w:rsidR="002730C4">
        <w:t>take production-based a</w:t>
      </w:r>
      <w:r w:rsidR="00CB66E8">
        <w:t xml:space="preserve">pproaches. </w:t>
      </w:r>
    </w:p>
    <w:p w14:paraId="63384A68" w14:textId="77777777" w:rsidR="00D929E4" w:rsidRPr="00D929E4" w:rsidRDefault="00D929E4" w:rsidP="00D929E4">
      <w:pPr>
        <w:pStyle w:val="ListParagraph"/>
        <w:widowControl w:val="0"/>
        <w:autoSpaceDE w:val="0"/>
        <w:autoSpaceDN w:val="0"/>
        <w:adjustRightInd w:val="0"/>
        <w:spacing w:after="200"/>
        <w:rPr>
          <w:rFonts w:cs="Verdana"/>
        </w:rPr>
      </w:pPr>
    </w:p>
    <w:p w14:paraId="0E1A2C68" w14:textId="0F285DEB" w:rsidR="00D929E4" w:rsidRPr="00D929E4" w:rsidRDefault="006378D5" w:rsidP="00D929E4">
      <w:pPr>
        <w:pStyle w:val="ListParagraph"/>
        <w:widowControl w:val="0"/>
        <w:numPr>
          <w:ilvl w:val="0"/>
          <w:numId w:val="11"/>
        </w:numPr>
        <w:autoSpaceDE w:val="0"/>
        <w:autoSpaceDN w:val="0"/>
        <w:adjustRightInd w:val="0"/>
      </w:pPr>
      <w:r w:rsidRPr="00D929E4">
        <w:rPr>
          <w:rFonts w:cs="Verdana"/>
        </w:rPr>
        <w:t>Policy</w:t>
      </w:r>
      <w:r w:rsidR="00A62C31" w:rsidRPr="00D929E4">
        <w:rPr>
          <w:rFonts w:cs="Verdana"/>
        </w:rPr>
        <w:t xml:space="preserve"> has not yet adequately acknowledged the essential role for integrating demand-side approaches that address the two major resource use inefficiencies within the food system: firstly the am</w:t>
      </w:r>
      <w:r w:rsidRPr="00D929E4">
        <w:rPr>
          <w:rFonts w:cs="Verdana"/>
        </w:rPr>
        <w:t xml:space="preserve">ount of food that is wasted </w:t>
      </w:r>
      <w:r w:rsidR="005D48FE" w:rsidRPr="00D929E4">
        <w:rPr>
          <w:rFonts w:cs="Verdana"/>
        </w:rPr>
        <w:t xml:space="preserve">including via over-consumption </w:t>
      </w:r>
      <w:r w:rsidRPr="00D929E4">
        <w:rPr>
          <w:rFonts w:cs="Verdana"/>
        </w:rPr>
        <w:t>and secondly, reducing the impact of our diets by shifting consumption patterns towards more (resource efficient) plant-based eating and less</w:t>
      </w:r>
      <w:r w:rsidR="00C96B43" w:rsidRPr="00D929E4">
        <w:rPr>
          <w:rFonts w:cs="Verdana"/>
        </w:rPr>
        <w:t xml:space="preserve"> (resource inefficient) </w:t>
      </w:r>
      <w:r w:rsidRPr="00D929E4">
        <w:rPr>
          <w:rFonts w:cs="Verdana"/>
        </w:rPr>
        <w:t xml:space="preserve">meat-based eating.  </w:t>
      </w:r>
    </w:p>
    <w:p w14:paraId="1AA7B3ED" w14:textId="77777777" w:rsidR="00D929E4" w:rsidRPr="00D929E4" w:rsidRDefault="00D929E4" w:rsidP="00D929E4">
      <w:pPr>
        <w:widowControl w:val="0"/>
        <w:autoSpaceDE w:val="0"/>
        <w:autoSpaceDN w:val="0"/>
        <w:adjustRightInd w:val="0"/>
      </w:pPr>
    </w:p>
    <w:p w14:paraId="4A3424A0" w14:textId="15BAAACD" w:rsidR="00D929E4" w:rsidRPr="00D929E4" w:rsidRDefault="002730C4" w:rsidP="00D929E4">
      <w:pPr>
        <w:pStyle w:val="ListParagraph"/>
        <w:widowControl w:val="0"/>
        <w:numPr>
          <w:ilvl w:val="0"/>
          <w:numId w:val="11"/>
        </w:numPr>
        <w:autoSpaceDE w:val="0"/>
        <w:autoSpaceDN w:val="0"/>
        <w:adjustRightInd w:val="0"/>
      </w:pPr>
      <w:r w:rsidRPr="00D929E4">
        <w:rPr>
          <w:rFonts w:cs="Verdana"/>
        </w:rPr>
        <w:t>Food waste is now gaining greater policy focus which Eating Better welcomes</w:t>
      </w:r>
      <w:r w:rsidR="00D929E4">
        <w:rPr>
          <w:rFonts w:cs="Verdana"/>
        </w:rPr>
        <w:t xml:space="preserve"> though there is much more that needs to be achieved</w:t>
      </w:r>
      <w:r w:rsidR="00F216E0">
        <w:rPr>
          <w:rFonts w:cs="Verdana"/>
        </w:rPr>
        <w:t xml:space="preserve"> throughout the food system</w:t>
      </w:r>
      <w:r w:rsidRPr="00D929E4">
        <w:rPr>
          <w:rFonts w:cs="Verdana"/>
        </w:rPr>
        <w:t xml:space="preserve">.  </w:t>
      </w:r>
      <w:r w:rsidR="00682C48" w:rsidRPr="00D929E4">
        <w:rPr>
          <w:rFonts w:cs="Verdana"/>
        </w:rPr>
        <w:t xml:space="preserve">The </w:t>
      </w:r>
      <w:r w:rsidR="0097474B" w:rsidRPr="00D929E4">
        <w:rPr>
          <w:rFonts w:cs="Verdana"/>
        </w:rPr>
        <w:t xml:space="preserve">significant </w:t>
      </w:r>
      <w:r w:rsidR="00682C48" w:rsidRPr="00D929E4">
        <w:rPr>
          <w:rFonts w:cs="Verdana"/>
        </w:rPr>
        <w:t>gap</w:t>
      </w:r>
      <w:r w:rsidRPr="00D929E4">
        <w:rPr>
          <w:rFonts w:cs="Verdana"/>
        </w:rPr>
        <w:t xml:space="preserve"> within policy is </w:t>
      </w:r>
      <w:r w:rsidR="00682C48" w:rsidRPr="00D929E4">
        <w:rPr>
          <w:rFonts w:cs="Verdana"/>
        </w:rPr>
        <w:t xml:space="preserve">a response to </w:t>
      </w:r>
      <w:r w:rsidRPr="00D929E4">
        <w:rPr>
          <w:rFonts w:cs="Verdana"/>
        </w:rPr>
        <w:t>the need to shift diets towards healthy, sustainable eating patterns</w:t>
      </w:r>
      <w:r w:rsidR="00F12F11" w:rsidRPr="00D929E4">
        <w:rPr>
          <w:rFonts w:cs="Verdana"/>
        </w:rPr>
        <w:t>.</w:t>
      </w:r>
      <w:r w:rsidR="00D929E4">
        <w:rPr>
          <w:rFonts w:cs="Verdana"/>
        </w:rPr>
        <w:t xml:space="preserve"> </w:t>
      </w:r>
    </w:p>
    <w:p w14:paraId="0AEA719B" w14:textId="77777777" w:rsidR="00D929E4" w:rsidRDefault="00D929E4" w:rsidP="00D929E4">
      <w:pPr>
        <w:widowControl w:val="0"/>
        <w:autoSpaceDE w:val="0"/>
        <w:autoSpaceDN w:val="0"/>
        <w:adjustRightInd w:val="0"/>
      </w:pPr>
    </w:p>
    <w:p w14:paraId="2A84EF89" w14:textId="19D267F7" w:rsidR="00D929E4" w:rsidRDefault="00F216E0" w:rsidP="00D929E4">
      <w:pPr>
        <w:pStyle w:val="ListParagraph"/>
        <w:widowControl w:val="0"/>
        <w:numPr>
          <w:ilvl w:val="0"/>
          <w:numId w:val="11"/>
        </w:numPr>
        <w:autoSpaceDE w:val="0"/>
        <w:autoSpaceDN w:val="0"/>
        <w:adjustRightInd w:val="0"/>
      </w:pPr>
      <w:r>
        <w:rPr>
          <w:rFonts w:cs="Verdana"/>
        </w:rPr>
        <w:t xml:space="preserve">The </w:t>
      </w:r>
      <w:r w:rsidR="003C00EF" w:rsidRPr="00120B53">
        <w:rPr>
          <w:rFonts w:cs="Verdana"/>
        </w:rPr>
        <w:t>Foresight report</w:t>
      </w:r>
      <w:r>
        <w:rPr>
          <w:rStyle w:val="FootnoteReference"/>
          <w:rFonts w:cs="Verdana"/>
        </w:rPr>
        <w:footnoteReference w:id="3"/>
      </w:r>
      <w:r w:rsidR="003C00EF" w:rsidRPr="00120B53">
        <w:rPr>
          <w:rFonts w:cs="Verdana"/>
        </w:rPr>
        <w:t xml:space="preserve"> </w:t>
      </w:r>
      <w:r w:rsidR="003C00EF">
        <w:t>acknowledge</w:t>
      </w:r>
      <w:r w:rsidR="0097474B">
        <w:t>d</w:t>
      </w:r>
      <w:r w:rsidR="003C00EF">
        <w:t xml:space="preserve"> t</w:t>
      </w:r>
      <w:r w:rsidR="00D929E4">
        <w:t>he need for policies to include dietary change:</w:t>
      </w:r>
    </w:p>
    <w:p w14:paraId="56BEA482" w14:textId="77777777" w:rsidR="00D929E4" w:rsidRDefault="00D929E4" w:rsidP="00D929E4">
      <w:pPr>
        <w:widowControl w:val="0"/>
        <w:autoSpaceDE w:val="0"/>
        <w:autoSpaceDN w:val="0"/>
        <w:adjustRightInd w:val="0"/>
      </w:pPr>
    </w:p>
    <w:p w14:paraId="4FAA63AC" w14:textId="67910B8B" w:rsidR="00D929E4" w:rsidRDefault="00D929E4" w:rsidP="00D929E4">
      <w:pPr>
        <w:pStyle w:val="ListParagraph"/>
        <w:widowControl w:val="0"/>
        <w:autoSpaceDE w:val="0"/>
        <w:autoSpaceDN w:val="0"/>
        <w:adjustRightInd w:val="0"/>
      </w:pPr>
      <w:r>
        <w:t>“</w:t>
      </w:r>
      <w:r w:rsidRPr="00D929E4">
        <w:rPr>
          <w:i/>
        </w:rPr>
        <w:t>The solution is not just to produce more food, or change diets, or eliminate waste.  The potential threats are so great that they cannot be met by making changes piecemeal to parts of the food system.  It is essential that policy-makers address all areas at the same time.”</w:t>
      </w:r>
      <w:r w:rsidR="00562603">
        <w:rPr>
          <w:i/>
        </w:rPr>
        <w:t xml:space="preserve"> </w:t>
      </w:r>
      <w:r w:rsidR="00562603" w:rsidRPr="00562603">
        <w:t>(p12)</w:t>
      </w:r>
    </w:p>
    <w:p w14:paraId="3F1BDD45" w14:textId="77777777" w:rsidR="00D929E4" w:rsidRDefault="00D929E4" w:rsidP="00D929E4">
      <w:pPr>
        <w:widowControl w:val="0"/>
        <w:autoSpaceDE w:val="0"/>
        <w:autoSpaceDN w:val="0"/>
        <w:adjustRightInd w:val="0"/>
      </w:pPr>
    </w:p>
    <w:p w14:paraId="4CD889D0" w14:textId="35372735" w:rsidR="003C00EF" w:rsidRDefault="00D929E4" w:rsidP="00D929E4">
      <w:pPr>
        <w:pStyle w:val="ListParagraph"/>
        <w:widowControl w:val="0"/>
        <w:numPr>
          <w:ilvl w:val="0"/>
          <w:numId w:val="11"/>
        </w:numPr>
        <w:autoSpaceDE w:val="0"/>
        <w:autoSpaceDN w:val="0"/>
        <w:adjustRightInd w:val="0"/>
      </w:pPr>
      <w:r>
        <w:t xml:space="preserve">and specifically </w:t>
      </w:r>
      <w:r w:rsidR="00F216E0">
        <w:t xml:space="preserve">policies to address </w:t>
      </w:r>
      <w:r w:rsidR="003C00EF">
        <w:t>demand of meat consumption:</w:t>
      </w:r>
      <w:r>
        <w:t xml:space="preserve"> </w:t>
      </w:r>
    </w:p>
    <w:p w14:paraId="717F6712" w14:textId="77777777" w:rsidR="00F216E0" w:rsidRDefault="00F216E0" w:rsidP="00F216E0">
      <w:pPr>
        <w:pStyle w:val="ListParagraph"/>
        <w:widowControl w:val="0"/>
        <w:autoSpaceDE w:val="0"/>
        <w:autoSpaceDN w:val="0"/>
        <w:adjustRightInd w:val="0"/>
      </w:pPr>
    </w:p>
    <w:p w14:paraId="5B26F888" w14:textId="1FE7E097" w:rsidR="00D929E4" w:rsidRDefault="00D929E4" w:rsidP="00F216E0">
      <w:pPr>
        <w:pStyle w:val="ListParagraph"/>
        <w:widowControl w:val="0"/>
        <w:autoSpaceDE w:val="0"/>
        <w:autoSpaceDN w:val="0"/>
        <w:adjustRightInd w:val="0"/>
      </w:pPr>
      <w:r w:rsidRPr="00D929E4">
        <w:rPr>
          <w:i/>
        </w:rPr>
        <w:t>“Demand for the most resource-intensive types of food must be contained</w:t>
      </w:r>
      <w:r w:rsidR="00562603">
        <w:rPr>
          <w:i/>
        </w:rPr>
        <w:t>..</w:t>
      </w:r>
      <w:r w:rsidRPr="00D929E4">
        <w:rPr>
          <w:i/>
        </w:rPr>
        <w:t>”</w:t>
      </w:r>
      <w:r w:rsidR="00E72089">
        <w:rPr>
          <w:i/>
        </w:rPr>
        <w:t xml:space="preserve"> </w:t>
      </w:r>
      <w:r w:rsidR="00E72089" w:rsidRPr="00562603">
        <w:t>(pa</w:t>
      </w:r>
      <w:r w:rsidR="00562603" w:rsidRPr="00562603">
        <w:t>ge 12)</w:t>
      </w:r>
    </w:p>
    <w:p w14:paraId="3FA22443" w14:textId="77777777" w:rsidR="00F216E0" w:rsidRPr="00F216E0" w:rsidRDefault="00F216E0" w:rsidP="00F216E0">
      <w:pPr>
        <w:pStyle w:val="ListParagraph"/>
        <w:widowControl w:val="0"/>
        <w:autoSpaceDE w:val="0"/>
        <w:autoSpaceDN w:val="0"/>
        <w:adjustRightInd w:val="0"/>
        <w:rPr>
          <w:i/>
        </w:rPr>
      </w:pPr>
    </w:p>
    <w:p w14:paraId="369EB13C" w14:textId="3798AD80" w:rsidR="00F253A5" w:rsidRPr="00F253A5" w:rsidRDefault="003C00EF" w:rsidP="00F253A5">
      <w:pPr>
        <w:widowControl w:val="0"/>
        <w:autoSpaceDE w:val="0"/>
        <w:autoSpaceDN w:val="0"/>
        <w:adjustRightInd w:val="0"/>
        <w:spacing w:after="200"/>
        <w:ind w:left="567" w:right="567"/>
        <w:rPr>
          <w:rFonts w:cs="Verdana"/>
          <w:i/>
        </w:rPr>
      </w:pPr>
      <w:r w:rsidRPr="00AA45F2">
        <w:rPr>
          <w:rFonts w:cs="Verdana"/>
          <w:i/>
        </w:rPr>
        <w:t>“It has been argued that a reduction in the amount of meat consumed in high- and middle-income countries would have multiple benefits: a reduced demand for grain, leading to lower greenhouse gas emissions, and a positive effect on health….. Policy-makers should recognise that more proactive measures affecting the demand and production of meat may be required should current trends in global consumption continue to rise</w:t>
      </w:r>
      <w:r w:rsidR="00D929E4">
        <w:rPr>
          <w:rFonts w:cs="Verdana"/>
          <w:i/>
        </w:rPr>
        <w:t>.”</w:t>
      </w:r>
      <w:r w:rsidR="00E72089">
        <w:rPr>
          <w:rFonts w:cs="Verdana"/>
          <w:i/>
        </w:rPr>
        <w:t xml:space="preserve"> </w:t>
      </w:r>
      <w:r w:rsidR="00E9611F" w:rsidRPr="00E9611F">
        <w:rPr>
          <w:rFonts w:cs="Verdana"/>
        </w:rPr>
        <w:t>(page 22)</w:t>
      </w:r>
    </w:p>
    <w:p w14:paraId="0698B38E" w14:textId="66655361" w:rsidR="003C00EF" w:rsidRPr="00E9611F" w:rsidRDefault="003C00EF" w:rsidP="00E9611F">
      <w:pPr>
        <w:pStyle w:val="ListParagraph"/>
        <w:widowControl w:val="0"/>
        <w:numPr>
          <w:ilvl w:val="0"/>
          <w:numId w:val="11"/>
        </w:numPr>
        <w:autoSpaceDE w:val="0"/>
        <w:autoSpaceDN w:val="0"/>
        <w:adjustRightInd w:val="0"/>
        <w:spacing w:after="200"/>
        <w:rPr>
          <w:rFonts w:cs="Verdana"/>
        </w:rPr>
      </w:pPr>
      <w:r w:rsidRPr="00E9611F">
        <w:rPr>
          <w:rFonts w:cs="Verdana"/>
        </w:rPr>
        <w:t>Yet this has not yet translated into policies and practices. Professor Tim Benton, the UK champion for global food security, has raised concerns,</w:t>
      </w:r>
      <w:r>
        <w:rPr>
          <w:rStyle w:val="FootnoteReference"/>
          <w:rFonts w:cs="Verdana"/>
        </w:rPr>
        <w:footnoteReference w:id="4"/>
      </w:r>
      <w:r w:rsidRPr="00E9611F">
        <w:rPr>
          <w:rFonts w:cs="Verdana"/>
        </w:rPr>
        <w:t xml:space="preserve"> warning Government Ministers that it is no longer good enough to think exclusively of ways the country could produce more food, Government </w:t>
      </w:r>
      <w:r w:rsidR="00426728" w:rsidRPr="00E9611F">
        <w:rPr>
          <w:rFonts w:cs="Verdana"/>
        </w:rPr>
        <w:t xml:space="preserve">has </w:t>
      </w:r>
      <w:r w:rsidRPr="00E9611F">
        <w:rPr>
          <w:rFonts w:cs="Verdana"/>
        </w:rPr>
        <w:t>to work on ‘demand’ through changing the way we eat and wasting less food. </w:t>
      </w:r>
    </w:p>
    <w:p w14:paraId="271888B4" w14:textId="77777777" w:rsidR="00E9611F" w:rsidRPr="00E9611F" w:rsidRDefault="00E9611F" w:rsidP="00E9611F">
      <w:pPr>
        <w:pStyle w:val="ListParagraph"/>
        <w:widowControl w:val="0"/>
        <w:autoSpaceDE w:val="0"/>
        <w:autoSpaceDN w:val="0"/>
        <w:adjustRightInd w:val="0"/>
        <w:spacing w:after="200"/>
        <w:rPr>
          <w:rFonts w:cs="Verdana"/>
        </w:rPr>
      </w:pPr>
    </w:p>
    <w:p w14:paraId="59DCFE0F" w14:textId="2874C9FB" w:rsidR="005019A2" w:rsidRPr="005019A2" w:rsidRDefault="005019A2" w:rsidP="005019A2">
      <w:pPr>
        <w:widowControl w:val="0"/>
        <w:autoSpaceDE w:val="0"/>
        <w:autoSpaceDN w:val="0"/>
        <w:adjustRightInd w:val="0"/>
        <w:spacing w:after="200"/>
        <w:rPr>
          <w:rFonts w:cs="Verdana"/>
          <w:b/>
        </w:rPr>
      </w:pPr>
      <w:r w:rsidRPr="005019A2">
        <w:rPr>
          <w:rFonts w:cs="Verdana"/>
          <w:b/>
        </w:rPr>
        <w:t>The evidence f</w:t>
      </w:r>
      <w:r w:rsidR="00CF33F7">
        <w:rPr>
          <w:rFonts w:cs="Verdana"/>
          <w:b/>
        </w:rPr>
        <w:t>or addressing consumption is compelling</w:t>
      </w:r>
    </w:p>
    <w:p w14:paraId="22D9E4CC" w14:textId="2BD5DA71" w:rsidR="00F12F11" w:rsidRDefault="00044CD8" w:rsidP="00E9611F">
      <w:pPr>
        <w:pStyle w:val="ListParagraph"/>
        <w:numPr>
          <w:ilvl w:val="0"/>
          <w:numId w:val="11"/>
        </w:numPr>
      </w:pPr>
      <w:r>
        <w:t xml:space="preserve">It is a matter of concern </w:t>
      </w:r>
      <w:r w:rsidR="00FD495B">
        <w:t xml:space="preserve">to Eating Better </w:t>
      </w:r>
      <w:r>
        <w:t xml:space="preserve">that </w:t>
      </w:r>
      <w:r w:rsidR="00FB11C7">
        <w:t xml:space="preserve">UK and EU </w:t>
      </w:r>
      <w:r>
        <w:t xml:space="preserve">policy </w:t>
      </w:r>
      <w:r w:rsidR="00FB11C7">
        <w:t>responses to food security have</w:t>
      </w:r>
      <w:r>
        <w:t xml:space="preserve"> not </w:t>
      </w:r>
      <w:r w:rsidR="00F12F11">
        <w:t xml:space="preserve">yet </w:t>
      </w:r>
      <w:r>
        <w:t>addressed the impacts of</w:t>
      </w:r>
      <w:r w:rsidR="00162CFA">
        <w:t xml:space="preserve"> our unsustainable</w:t>
      </w:r>
      <w:r>
        <w:t xml:space="preserve"> consumption given the compelling evidence that we cannot address global food security without including consumption-based approaches</w:t>
      </w:r>
      <w:r w:rsidR="00F12F11">
        <w:t xml:space="preserve"> in the suite of policy tools.</w:t>
      </w:r>
    </w:p>
    <w:p w14:paraId="420405A5" w14:textId="77777777" w:rsidR="00F12F11" w:rsidRDefault="00F12F11" w:rsidP="00612A94"/>
    <w:p w14:paraId="73DE21DD" w14:textId="59257A22" w:rsidR="006B262A" w:rsidRPr="006B262A" w:rsidRDefault="00F12F11" w:rsidP="006B262A">
      <w:pPr>
        <w:pStyle w:val="ListParagraph"/>
        <w:numPr>
          <w:ilvl w:val="0"/>
          <w:numId w:val="11"/>
        </w:numPr>
        <w:rPr>
          <w:rFonts w:cs="Verdana"/>
        </w:rPr>
      </w:pPr>
      <w:r>
        <w:t xml:space="preserve">The dominant narrative that has shaped policy </w:t>
      </w:r>
      <w:r w:rsidR="00FD495B">
        <w:t xml:space="preserve">to date </w:t>
      </w:r>
      <w:r>
        <w:t>is underpinned by t</w:t>
      </w:r>
      <w:r w:rsidR="00612A94" w:rsidRPr="006B262A">
        <w:rPr>
          <w:rFonts w:cs="Verdana"/>
        </w:rPr>
        <w:t>he assertion that food production must increase by 60-70% to feed the anticipated world population of 9 billion by 2050</w:t>
      </w:r>
      <w:r w:rsidRPr="006B262A">
        <w:rPr>
          <w:rFonts w:cs="Verdana"/>
        </w:rPr>
        <w:t xml:space="preserve">.  This is now </w:t>
      </w:r>
      <w:r w:rsidR="00612A94" w:rsidRPr="006B262A">
        <w:rPr>
          <w:rFonts w:cs="Verdana"/>
        </w:rPr>
        <w:t xml:space="preserve">under challenge.  </w:t>
      </w:r>
      <w:r w:rsidRPr="006B262A">
        <w:rPr>
          <w:rFonts w:cs="Verdana"/>
        </w:rPr>
        <w:t>UN figures demonstrate</w:t>
      </w:r>
      <w:r w:rsidR="00162CFA" w:rsidRPr="006B262A">
        <w:rPr>
          <w:rFonts w:cs="Verdana"/>
        </w:rPr>
        <w:t xml:space="preserve"> that the </w:t>
      </w:r>
      <w:r w:rsidR="0097474B" w:rsidRPr="006B262A">
        <w:rPr>
          <w:rFonts w:cs="Verdana"/>
        </w:rPr>
        <w:t>solutions to</w:t>
      </w:r>
      <w:r w:rsidR="00162CFA" w:rsidRPr="006B262A">
        <w:rPr>
          <w:rFonts w:cs="Verdana"/>
        </w:rPr>
        <w:t xml:space="preserve"> feeding nine billion does not primarily </w:t>
      </w:r>
      <w:r w:rsidR="00E4045B" w:rsidRPr="006B262A">
        <w:rPr>
          <w:rFonts w:cs="Verdana"/>
        </w:rPr>
        <w:t>center</w:t>
      </w:r>
      <w:r w:rsidR="00162CFA" w:rsidRPr="006B262A">
        <w:rPr>
          <w:rFonts w:cs="Verdana"/>
        </w:rPr>
        <w:t xml:space="preserve"> around increasing food production but on restructuring the way in which we use the food that we produce</w:t>
      </w:r>
      <w:r w:rsidR="00162CFA">
        <w:rPr>
          <w:rStyle w:val="FootnoteReference"/>
          <w:rFonts w:cs="Verdana"/>
        </w:rPr>
        <w:footnoteReference w:id="5"/>
      </w:r>
      <w:r w:rsidR="00162CFA" w:rsidRPr="006B262A">
        <w:rPr>
          <w:rFonts w:cs="Verdana"/>
        </w:rPr>
        <w:t xml:space="preserve"> by:</w:t>
      </w:r>
    </w:p>
    <w:p w14:paraId="4633B1B3" w14:textId="77777777" w:rsidR="006B262A" w:rsidRPr="006B262A" w:rsidRDefault="006B262A" w:rsidP="00F12F11">
      <w:pPr>
        <w:rPr>
          <w:rFonts w:cs="Verdana"/>
        </w:rPr>
      </w:pPr>
    </w:p>
    <w:p w14:paraId="1C5BBCFA" w14:textId="77777777" w:rsidR="00E4045B" w:rsidRDefault="00162CFA" w:rsidP="00E4045B">
      <w:pPr>
        <w:pStyle w:val="ListParagraph"/>
        <w:widowControl w:val="0"/>
        <w:numPr>
          <w:ilvl w:val="0"/>
          <w:numId w:val="6"/>
        </w:numPr>
        <w:autoSpaceDE w:val="0"/>
        <w:autoSpaceDN w:val="0"/>
        <w:adjustRightInd w:val="0"/>
        <w:spacing w:after="200"/>
        <w:rPr>
          <w:rFonts w:cs="Verdana"/>
        </w:rPr>
      </w:pPr>
      <w:r>
        <w:rPr>
          <w:rFonts w:cs="Verdana"/>
        </w:rPr>
        <w:t>Making better use of crops: feeding less to</w:t>
      </w:r>
      <w:r w:rsidR="00426521">
        <w:rPr>
          <w:rFonts w:cs="Verdana"/>
        </w:rPr>
        <w:t xml:space="preserve"> animals an</w:t>
      </w:r>
      <w:r w:rsidR="0097474B">
        <w:rPr>
          <w:rFonts w:cs="Verdana"/>
        </w:rPr>
        <w:t>d</w:t>
      </w:r>
      <w:r>
        <w:rPr>
          <w:rFonts w:cs="Verdana"/>
        </w:rPr>
        <w:t xml:space="preserve"> more to people.  Globally 36% of agricultural calories are fed to animals and halving world consumption of grain-fed meat could feed </w:t>
      </w:r>
      <w:r w:rsidR="00B256AB">
        <w:rPr>
          <w:rFonts w:cs="Verdana"/>
        </w:rPr>
        <w:t xml:space="preserve">around </w:t>
      </w:r>
      <w:r>
        <w:rPr>
          <w:rFonts w:cs="Verdana"/>
        </w:rPr>
        <w:t>two billion more people.</w:t>
      </w:r>
      <w:r>
        <w:rPr>
          <w:rStyle w:val="FootnoteReference"/>
          <w:rFonts w:cs="Verdana"/>
        </w:rPr>
        <w:footnoteReference w:id="6"/>
      </w:r>
    </w:p>
    <w:p w14:paraId="628413FF" w14:textId="77777777" w:rsidR="00E4045B" w:rsidRDefault="00162CFA" w:rsidP="00E4045B">
      <w:pPr>
        <w:pStyle w:val="ListParagraph"/>
        <w:widowControl w:val="0"/>
        <w:numPr>
          <w:ilvl w:val="0"/>
          <w:numId w:val="6"/>
        </w:numPr>
        <w:autoSpaceDE w:val="0"/>
        <w:autoSpaceDN w:val="0"/>
        <w:adjustRightInd w:val="0"/>
        <w:spacing w:after="200"/>
        <w:rPr>
          <w:rFonts w:cs="Verdana"/>
        </w:rPr>
      </w:pPr>
      <w:r w:rsidRPr="00E4045B">
        <w:rPr>
          <w:rFonts w:cs="Verdana"/>
        </w:rPr>
        <w:t>Halving</w:t>
      </w:r>
      <w:r w:rsidR="00B256AB" w:rsidRPr="00E4045B">
        <w:rPr>
          <w:rFonts w:cs="Verdana"/>
        </w:rPr>
        <w:t xml:space="preserve"> food losses and waste </w:t>
      </w:r>
      <w:r w:rsidRPr="00E4045B">
        <w:rPr>
          <w:rFonts w:cs="Verdana"/>
        </w:rPr>
        <w:t>would allow an extra one billion people to be fed</w:t>
      </w:r>
    </w:p>
    <w:p w14:paraId="475CC7F2" w14:textId="7FFFFBAB" w:rsidR="00162CFA" w:rsidRPr="00E4045B" w:rsidRDefault="00162CFA" w:rsidP="00E4045B">
      <w:pPr>
        <w:pStyle w:val="ListParagraph"/>
        <w:widowControl w:val="0"/>
        <w:numPr>
          <w:ilvl w:val="0"/>
          <w:numId w:val="6"/>
        </w:numPr>
        <w:autoSpaceDE w:val="0"/>
        <w:autoSpaceDN w:val="0"/>
        <w:adjustRightInd w:val="0"/>
        <w:spacing w:after="200"/>
        <w:rPr>
          <w:rFonts w:cs="Verdana"/>
        </w:rPr>
      </w:pPr>
      <w:r w:rsidRPr="00E4045B">
        <w:rPr>
          <w:rFonts w:cs="Verdana"/>
        </w:rPr>
        <w:t>Reducing the food intake of those who over-consume.</w:t>
      </w:r>
    </w:p>
    <w:p w14:paraId="32C60AD3" w14:textId="77777777" w:rsidR="006B262A" w:rsidRPr="00162CFA" w:rsidRDefault="006B262A" w:rsidP="006B262A">
      <w:pPr>
        <w:pStyle w:val="ListParagraph"/>
        <w:widowControl w:val="0"/>
        <w:autoSpaceDE w:val="0"/>
        <w:autoSpaceDN w:val="0"/>
        <w:adjustRightInd w:val="0"/>
        <w:spacing w:after="200"/>
        <w:rPr>
          <w:rFonts w:cs="Verdana"/>
        </w:rPr>
      </w:pPr>
    </w:p>
    <w:p w14:paraId="2910CB39" w14:textId="14D587E2" w:rsidR="006A46B3" w:rsidRDefault="00612A94" w:rsidP="006B262A">
      <w:pPr>
        <w:pStyle w:val="ListParagraph"/>
        <w:widowControl w:val="0"/>
        <w:numPr>
          <w:ilvl w:val="0"/>
          <w:numId w:val="11"/>
        </w:numPr>
        <w:autoSpaceDE w:val="0"/>
        <w:autoSpaceDN w:val="0"/>
        <w:adjustRightInd w:val="0"/>
        <w:spacing w:after="200"/>
        <w:rPr>
          <w:rFonts w:cs="Verdana"/>
        </w:rPr>
      </w:pPr>
      <w:r w:rsidRPr="006B262A">
        <w:rPr>
          <w:rFonts w:cs="Verdana"/>
        </w:rPr>
        <w:t xml:space="preserve">Dr Jonathan Foley, Director of the Institute on the Environment at the University of </w:t>
      </w:r>
      <w:r w:rsidR="006A46B3" w:rsidRPr="006B262A">
        <w:rPr>
          <w:rFonts w:cs="Verdana"/>
        </w:rPr>
        <w:t>Minnesota points out</w:t>
      </w:r>
      <w:r w:rsidR="00162CFA" w:rsidRPr="006B262A">
        <w:rPr>
          <w:rFonts w:cs="Verdana"/>
        </w:rPr>
        <w:t xml:space="preserve"> the flaws of the dominant ‘grow more’</w:t>
      </w:r>
      <w:r w:rsidRPr="006B262A">
        <w:rPr>
          <w:rFonts w:cs="Verdana"/>
        </w:rPr>
        <w:t xml:space="preserve"> narrative</w:t>
      </w:r>
      <w:r>
        <w:rPr>
          <w:rStyle w:val="FootnoteReference"/>
          <w:rFonts w:cs="Verdana"/>
        </w:rPr>
        <w:footnoteReference w:id="7"/>
      </w:r>
      <w:r w:rsidRPr="006B262A">
        <w:rPr>
          <w:rFonts w:cs="Verdana"/>
        </w:rPr>
        <w:t xml:space="preserve"> explaining that changing diets</w:t>
      </w:r>
      <w:r w:rsidR="006A46B3" w:rsidRPr="006B262A">
        <w:rPr>
          <w:rFonts w:cs="Verdana"/>
        </w:rPr>
        <w:t xml:space="preserve"> from increasing wealth and richer diets</w:t>
      </w:r>
      <w:r w:rsidRPr="006B262A">
        <w:rPr>
          <w:rFonts w:cs="Verdana"/>
        </w:rPr>
        <w:t>, not population growth, is the dominant driver of food demand.</w:t>
      </w:r>
      <w:r w:rsidR="006A46B3" w:rsidRPr="006B262A">
        <w:rPr>
          <w:rFonts w:cs="Verdana"/>
        </w:rPr>
        <w:t xml:space="preserve">  He concludes that we could ease the pressure on the global food system by transforming diets in rich countries (US &amp; EU) by shifting to less meat-intensive diets while also focusing on the changing diets of newly affluent</w:t>
      </w:r>
      <w:r w:rsidR="00C96B43" w:rsidRPr="006B262A">
        <w:rPr>
          <w:rFonts w:cs="Verdana"/>
        </w:rPr>
        <w:t xml:space="preserve"> global consumers</w:t>
      </w:r>
      <w:r w:rsidR="006A46B3" w:rsidRPr="006B262A">
        <w:rPr>
          <w:rFonts w:cs="Verdana"/>
        </w:rPr>
        <w:t>.</w:t>
      </w:r>
    </w:p>
    <w:p w14:paraId="2AF92325" w14:textId="77777777" w:rsidR="006B262A" w:rsidRPr="006B262A" w:rsidRDefault="006B262A" w:rsidP="006B262A">
      <w:pPr>
        <w:pStyle w:val="ListParagraph"/>
        <w:widowControl w:val="0"/>
        <w:autoSpaceDE w:val="0"/>
        <w:autoSpaceDN w:val="0"/>
        <w:adjustRightInd w:val="0"/>
        <w:spacing w:after="200"/>
        <w:rPr>
          <w:rFonts w:cs="Verdana"/>
        </w:rPr>
      </w:pPr>
    </w:p>
    <w:p w14:paraId="0FD69C73" w14:textId="77777777" w:rsidR="006B262A" w:rsidRDefault="00B256AB" w:rsidP="006B262A">
      <w:pPr>
        <w:pStyle w:val="ListParagraph"/>
        <w:widowControl w:val="0"/>
        <w:numPr>
          <w:ilvl w:val="0"/>
          <w:numId w:val="11"/>
        </w:numPr>
        <w:autoSpaceDE w:val="0"/>
        <w:autoSpaceDN w:val="0"/>
        <w:adjustRightInd w:val="0"/>
        <w:rPr>
          <w:rFonts w:cs="Verdana"/>
        </w:rPr>
      </w:pPr>
      <w:r w:rsidRPr="006B262A">
        <w:rPr>
          <w:rFonts w:cs="Verdana"/>
        </w:rPr>
        <w:t xml:space="preserve">Livestock production has a huge environmental footprint </w:t>
      </w:r>
      <w:r w:rsidR="0097474B" w:rsidRPr="006B262A">
        <w:rPr>
          <w:rFonts w:cs="Verdana"/>
        </w:rPr>
        <w:t xml:space="preserve">for GHG emissions, water and land use, pollution and biodiversity loss </w:t>
      </w:r>
      <w:r w:rsidRPr="006B262A">
        <w:rPr>
          <w:rFonts w:cs="Verdana"/>
        </w:rPr>
        <w:t>and grain-fed livestock production is highly inefficient. UNEP calculates that each kilo of cereals u</w:t>
      </w:r>
      <w:r w:rsidR="00590E5C" w:rsidRPr="006B262A">
        <w:rPr>
          <w:rFonts w:cs="Verdana"/>
        </w:rPr>
        <w:t>sed for animal feed will produce</w:t>
      </w:r>
      <w:r w:rsidRPr="006B262A">
        <w:rPr>
          <w:rFonts w:cs="Verdana"/>
        </w:rPr>
        <w:t xml:space="preserve"> 500kcals for human consumption whereas if used for direct human c</w:t>
      </w:r>
      <w:r w:rsidR="001870EA" w:rsidRPr="006B262A">
        <w:rPr>
          <w:rFonts w:cs="Verdana"/>
        </w:rPr>
        <w:t>onsumption will give 3000kcal. </w:t>
      </w:r>
      <w:r w:rsidR="001870EA">
        <w:rPr>
          <w:rStyle w:val="FootnoteReference"/>
          <w:rFonts w:cs="Verdana"/>
        </w:rPr>
        <w:footnoteReference w:id="8"/>
      </w:r>
    </w:p>
    <w:p w14:paraId="2D84029C" w14:textId="77777777" w:rsidR="006B262A" w:rsidRPr="006B262A" w:rsidRDefault="006B262A" w:rsidP="006B262A">
      <w:pPr>
        <w:widowControl w:val="0"/>
        <w:autoSpaceDE w:val="0"/>
        <w:autoSpaceDN w:val="0"/>
        <w:adjustRightInd w:val="0"/>
        <w:rPr>
          <w:rFonts w:cs="Verdana"/>
        </w:rPr>
      </w:pPr>
    </w:p>
    <w:p w14:paraId="4932B3C7" w14:textId="77777777" w:rsidR="006B262A" w:rsidRDefault="00590E5C" w:rsidP="006B262A">
      <w:pPr>
        <w:pStyle w:val="ListParagraph"/>
        <w:widowControl w:val="0"/>
        <w:numPr>
          <w:ilvl w:val="0"/>
          <w:numId w:val="11"/>
        </w:numPr>
        <w:autoSpaceDE w:val="0"/>
        <w:autoSpaceDN w:val="0"/>
        <w:adjustRightInd w:val="0"/>
        <w:rPr>
          <w:rFonts w:cs="Verdana"/>
        </w:rPr>
      </w:pPr>
      <w:r w:rsidRPr="006B262A">
        <w:rPr>
          <w:rFonts w:cs="Verdana"/>
        </w:rPr>
        <w:t>The recent FAO report, Tackling Climate Change through Livestock</w:t>
      </w:r>
      <w:r>
        <w:rPr>
          <w:rStyle w:val="FootnoteReference"/>
          <w:rFonts w:cs="Verdana"/>
        </w:rPr>
        <w:footnoteReference w:id="9"/>
      </w:r>
      <w:r w:rsidRPr="006B262A">
        <w:rPr>
          <w:rFonts w:cs="Verdana"/>
        </w:rPr>
        <w:t xml:space="preserve">, focuses on how livestock production can be encouraged to be up to 30% more ‘efficient’.  </w:t>
      </w:r>
      <w:r w:rsidR="000866F9" w:rsidRPr="006B262A">
        <w:rPr>
          <w:rFonts w:cs="Verdana"/>
        </w:rPr>
        <w:t>FAO acknowledges that reducing the sector</w:t>
      </w:r>
      <w:r w:rsidR="00FD495B" w:rsidRPr="006B262A">
        <w:rPr>
          <w:rFonts w:cs="Verdana"/>
        </w:rPr>
        <w:t xml:space="preserve">’s emissions can also be achieved by reducing </w:t>
      </w:r>
      <w:r w:rsidR="000866F9" w:rsidRPr="006B262A">
        <w:rPr>
          <w:rFonts w:cs="Verdana"/>
        </w:rPr>
        <w:t>consumption of livestock products</w:t>
      </w:r>
      <w:r w:rsidR="00FD495B" w:rsidRPr="006B262A">
        <w:rPr>
          <w:rFonts w:cs="Verdana"/>
        </w:rPr>
        <w:t xml:space="preserve">. </w:t>
      </w:r>
      <w:r w:rsidR="000866F9" w:rsidRPr="006B262A">
        <w:rPr>
          <w:rFonts w:cs="Verdana"/>
        </w:rPr>
        <w:t xml:space="preserve"> </w:t>
      </w:r>
      <w:r w:rsidR="00FD495B" w:rsidRPr="006B262A">
        <w:rPr>
          <w:rFonts w:cs="Verdana"/>
        </w:rPr>
        <w:t>Yet FAO did not investigate this approach despite quoting evidence of substantial mitigation effects, its relatively low cost compared with alternative mitigation strategies and the positive benefits to human health among populations consuming high levels of animal products.</w:t>
      </w:r>
      <w:r w:rsidR="00FD495B">
        <w:rPr>
          <w:rStyle w:val="FootnoteReference"/>
          <w:rFonts w:cs="Verdana"/>
        </w:rPr>
        <w:footnoteReference w:id="10"/>
      </w:r>
    </w:p>
    <w:p w14:paraId="455D3683" w14:textId="77777777" w:rsidR="006B262A" w:rsidRPr="006B262A" w:rsidRDefault="006B262A" w:rsidP="006B262A">
      <w:pPr>
        <w:widowControl w:val="0"/>
        <w:autoSpaceDE w:val="0"/>
        <w:autoSpaceDN w:val="0"/>
        <w:adjustRightInd w:val="0"/>
        <w:rPr>
          <w:rFonts w:cs="Verdana"/>
        </w:rPr>
      </w:pPr>
    </w:p>
    <w:p w14:paraId="53136FFD" w14:textId="77777777" w:rsidR="006B262A" w:rsidRDefault="0097474B" w:rsidP="006B262A">
      <w:pPr>
        <w:pStyle w:val="ListParagraph"/>
        <w:widowControl w:val="0"/>
        <w:numPr>
          <w:ilvl w:val="0"/>
          <w:numId w:val="11"/>
        </w:numPr>
        <w:autoSpaceDE w:val="0"/>
        <w:autoSpaceDN w:val="0"/>
        <w:adjustRightInd w:val="0"/>
        <w:rPr>
          <w:rFonts w:cs="Verdana"/>
        </w:rPr>
      </w:pPr>
      <w:r w:rsidRPr="006B262A">
        <w:rPr>
          <w:rFonts w:cs="Verdana"/>
        </w:rPr>
        <w:t>Eating Better has commented</w:t>
      </w:r>
      <w:r>
        <w:rPr>
          <w:rStyle w:val="FootnoteReference"/>
          <w:rFonts w:cs="Verdana"/>
        </w:rPr>
        <w:footnoteReference w:id="11"/>
      </w:r>
      <w:r w:rsidRPr="006B262A">
        <w:rPr>
          <w:rFonts w:cs="Verdana"/>
        </w:rPr>
        <w:t xml:space="preserve"> that a</w:t>
      </w:r>
      <w:r w:rsidR="00590E5C" w:rsidRPr="006B262A">
        <w:rPr>
          <w:rFonts w:cs="Verdana"/>
        </w:rPr>
        <w:t xml:space="preserve"> focus on production efficiency is valuable but even a 30% increase in efficiency (</w:t>
      </w:r>
      <w:r w:rsidRPr="006B262A">
        <w:rPr>
          <w:rFonts w:cs="Verdana"/>
        </w:rPr>
        <w:t xml:space="preserve">and FAO questions whether this is </w:t>
      </w:r>
      <w:r w:rsidR="00590E5C" w:rsidRPr="006B262A">
        <w:rPr>
          <w:rFonts w:cs="Verdana"/>
        </w:rPr>
        <w:t>achievable) falls far short of the reductions in GHG from livestock sector that will be required given the predicted increases in demand (</w:t>
      </w:r>
      <w:r w:rsidRPr="006B262A">
        <w:rPr>
          <w:rFonts w:cs="Verdana"/>
        </w:rPr>
        <w:t xml:space="preserve">approx. </w:t>
      </w:r>
      <w:r w:rsidR="00590E5C" w:rsidRPr="006B262A">
        <w:rPr>
          <w:rFonts w:cs="Verdana"/>
        </w:rPr>
        <w:t>70% by 2050).  In fact, this would result in at least a 12% higher footprint than now. </w:t>
      </w:r>
      <w:r w:rsidR="0056642A" w:rsidRPr="006B262A">
        <w:rPr>
          <w:rFonts w:cs="Verdana"/>
        </w:rPr>
        <w:t xml:space="preserve">This </w:t>
      </w:r>
      <w:r w:rsidRPr="006B262A">
        <w:rPr>
          <w:rFonts w:cs="Verdana"/>
        </w:rPr>
        <w:t xml:space="preserve">further </w:t>
      </w:r>
      <w:r w:rsidR="0056642A" w:rsidRPr="006B262A">
        <w:rPr>
          <w:rFonts w:cs="Verdana"/>
        </w:rPr>
        <w:t xml:space="preserve">demonstrates the insufficiency of a production-based efficiency approach to address the challenges of feeding a global population fairly, healthily and sustainably.  </w:t>
      </w:r>
    </w:p>
    <w:p w14:paraId="6BFABBD0" w14:textId="77777777" w:rsidR="006B262A" w:rsidRPr="006B262A" w:rsidRDefault="006B262A" w:rsidP="006B262A">
      <w:pPr>
        <w:widowControl w:val="0"/>
        <w:autoSpaceDE w:val="0"/>
        <w:autoSpaceDN w:val="0"/>
        <w:adjustRightInd w:val="0"/>
        <w:rPr>
          <w:rFonts w:cs="Verdana"/>
        </w:rPr>
      </w:pPr>
    </w:p>
    <w:p w14:paraId="33D0D35C" w14:textId="4042B4CC" w:rsidR="006B409E" w:rsidRPr="006B262A" w:rsidRDefault="00676871" w:rsidP="006B262A">
      <w:pPr>
        <w:pStyle w:val="ListParagraph"/>
        <w:widowControl w:val="0"/>
        <w:numPr>
          <w:ilvl w:val="0"/>
          <w:numId w:val="11"/>
        </w:numPr>
        <w:autoSpaceDE w:val="0"/>
        <w:autoSpaceDN w:val="0"/>
        <w:adjustRightInd w:val="0"/>
        <w:rPr>
          <w:rFonts w:cs="Verdana"/>
        </w:rPr>
      </w:pPr>
      <w:r w:rsidRPr="006B262A">
        <w:rPr>
          <w:rFonts w:cs="Verdana"/>
        </w:rPr>
        <w:t xml:space="preserve">Further evidence for reducing consumption of high levels of animal products also comes from the new </w:t>
      </w:r>
      <w:r w:rsidR="0097474B" w:rsidRPr="006B262A">
        <w:rPr>
          <w:rFonts w:cs="Verdana"/>
        </w:rPr>
        <w:t xml:space="preserve">high level international </w:t>
      </w:r>
      <w:r w:rsidRPr="006B262A">
        <w:rPr>
          <w:rFonts w:cs="Verdana"/>
        </w:rPr>
        <w:t>report</w:t>
      </w:r>
      <w:r>
        <w:rPr>
          <w:rStyle w:val="FootnoteReference"/>
          <w:rFonts w:cs="Verdana"/>
        </w:rPr>
        <w:footnoteReference w:id="12"/>
      </w:r>
      <w:r w:rsidRPr="006B262A">
        <w:rPr>
          <w:rFonts w:cs="Verdana"/>
        </w:rPr>
        <w:t xml:space="preserve">: </w:t>
      </w:r>
      <w:r w:rsidRPr="006B262A">
        <w:rPr>
          <w:rFonts w:cs="Helvetica"/>
          <w:i/>
        </w:rPr>
        <w:t>Creating a Sustainable Food Future</w:t>
      </w:r>
      <w:r w:rsidR="006B409E" w:rsidRPr="006B262A">
        <w:rPr>
          <w:rFonts w:cs="Helvetica"/>
          <w:i/>
        </w:rPr>
        <w:t xml:space="preserve"> </w:t>
      </w:r>
      <w:r w:rsidRPr="006B262A">
        <w:rPr>
          <w:rFonts w:cs="Helvetica"/>
        </w:rPr>
        <w:t>produced by the World Resources Institute (WRI), United Nations Development Programme (UNDP), United Nations Environment Programme (UNEP) and the World Bank.</w:t>
      </w:r>
      <w:r w:rsidR="006B262A">
        <w:rPr>
          <w:rFonts w:cs="Helvetica"/>
        </w:rPr>
        <w:t xml:space="preserve"> </w:t>
      </w:r>
      <w:r w:rsidR="006B409E" w:rsidRPr="006B262A">
        <w:rPr>
          <w:rFonts w:cs="Helvetica"/>
        </w:rPr>
        <w:t xml:space="preserve">Among its menu of solutions to sustainably feed more than 9bn people by 2050 is the need to reduce excessive </w:t>
      </w:r>
      <w:r w:rsidR="0053194E" w:rsidRPr="006B262A">
        <w:rPr>
          <w:rFonts w:cs="Helvetica"/>
        </w:rPr>
        <w:t>consumption of animal products:</w:t>
      </w:r>
    </w:p>
    <w:p w14:paraId="5A1ECE73" w14:textId="77777777" w:rsidR="006B262A" w:rsidRPr="006B262A" w:rsidRDefault="006B262A" w:rsidP="006B262A">
      <w:pPr>
        <w:widowControl w:val="0"/>
        <w:autoSpaceDE w:val="0"/>
        <w:autoSpaceDN w:val="0"/>
        <w:adjustRightInd w:val="0"/>
        <w:rPr>
          <w:rFonts w:cs="Verdana"/>
        </w:rPr>
      </w:pPr>
    </w:p>
    <w:p w14:paraId="5A212123" w14:textId="7B483E0A" w:rsidR="006B409E" w:rsidRPr="006B409E" w:rsidRDefault="0053194E" w:rsidP="0053194E">
      <w:pPr>
        <w:widowControl w:val="0"/>
        <w:autoSpaceDE w:val="0"/>
        <w:autoSpaceDN w:val="0"/>
        <w:adjustRightInd w:val="0"/>
        <w:spacing w:after="200"/>
        <w:ind w:left="567" w:right="567"/>
        <w:rPr>
          <w:rFonts w:cs="Verdana"/>
          <w:i/>
        </w:rPr>
      </w:pPr>
      <w:r>
        <w:rPr>
          <w:rFonts w:cs="Verdana"/>
          <w:i/>
        </w:rPr>
        <w:t xml:space="preserve"> </w:t>
      </w:r>
      <w:r w:rsidR="006B409E">
        <w:rPr>
          <w:rFonts w:cs="Verdana"/>
          <w:i/>
        </w:rPr>
        <w:t>‘M</w:t>
      </w:r>
      <w:r w:rsidR="00F42605" w:rsidRPr="006B409E">
        <w:rPr>
          <w:rFonts w:cs="Georgia"/>
          <w:i/>
          <w:color w:val="000000"/>
        </w:rPr>
        <w:t>ost of the world’s people consume more milk and meat than necessary, and many consume more t</w:t>
      </w:r>
      <w:r w:rsidR="00676871" w:rsidRPr="006B409E">
        <w:rPr>
          <w:rFonts w:cs="Georgia"/>
          <w:i/>
          <w:color w:val="000000"/>
        </w:rPr>
        <w:t>han is healthy. Obtaining calo</w:t>
      </w:r>
      <w:r w:rsidR="00F42605" w:rsidRPr="006B409E">
        <w:rPr>
          <w:rFonts w:cs="Georgia"/>
          <w:i/>
          <w:color w:val="000000"/>
        </w:rPr>
        <w:t xml:space="preserve">ries and protein through animal products is also highly inefficient from a resource use standpoint. </w:t>
      </w:r>
      <w:r w:rsidR="006B409E">
        <w:rPr>
          <w:rFonts w:cs="Georgia"/>
          <w:i/>
          <w:color w:val="000000"/>
        </w:rPr>
        <w:t xml:space="preserve">… </w:t>
      </w:r>
      <w:r w:rsidR="00F42605" w:rsidRPr="006B409E">
        <w:rPr>
          <w:rFonts w:cs="Georgia"/>
          <w:i/>
          <w:color w:val="000000"/>
        </w:rPr>
        <w:t>We project an 82 percent increase in meat consumption b</w:t>
      </w:r>
      <w:r w:rsidR="00676871" w:rsidRPr="006B409E">
        <w:rPr>
          <w:rFonts w:cs="Georgia"/>
          <w:i/>
          <w:color w:val="000000"/>
        </w:rPr>
        <w:t>etween 2006 and 2050, and hold</w:t>
      </w:r>
      <w:r w:rsidR="00F42605" w:rsidRPr="006B409E">
        <w:rPr>
          <w:rFonts w:cs="Georgia"/>
          <w:i/>
          <w:color w:val="000000"/>
        </w:rPr>
        <w:t>ing down growth in consumption by the world’s upper and growing middle class would reduce land demands and greenhouse gas emissions</w:t>
      </w:r>
      <w:r w:rsidR="006B409E">
        <w:rPr>
          <w:rFonts w:cs="Georgia"/>
          <w:i/>
          <w:color w:val="000000"/>
        </w:rPr>
        <w:t>…..</w:t>
      </w:r>
      <w:r w:rsidR="006B409E" w:rsidRPr="006B409E">
        <w:rPr>
          <w:rFonts w:cs="Georgia"/>
          <w:i/>
          <w:color w:val="000000"/>
        </w:rPr>
        <w:t>Yet this menu item may be necessary not to close the food gap but just</w:t>
      </w:r>
      <w:r w:rsidR="006B409E">
        <w:rPr>
          <w:rFonts w:cs="Georgia"/>
          <w:i/>
          <w:color w:val="000000"/>
        </w:rPr>
        <w:t xml:space="preserve"> to keep it from growing larger.</w:t>
      </w:r>
      <w:r w:rsidR="006B409E" w:rsidRPr="006B409E">
        <w:rPr>
          <w:rFonts w:cs="Georgia"/>
          <w:i/>
          <w:color w:val="000000"/>
        </w:rPr>
        <w:t xml:space="preserve"> </w:t>
      </w:r>
      <w:r w:rsidR="006B409E">
        <w:rPr>
          <w:rFonts w:cs="Georgia"/>
          <w:i/>
          <w:color w:val="000000"/>
        </w:rPr>
        <w:t>…</w:t>
      </w:r>
      <w:r w:rsidR="006B409E" w:rsidRPr="006B409E">
        <w:rPr>
          <w:rFonts w:cs="Georgia"/>
          <w:i/>
          <w:color w:val="000000"/>
        </w:rPr>
        <w:t xml:space="preserve"> High-consuming regions will probably need to eat less meat just to provide room within the FAO projections for billions of people in low-consuming regions to eat a little more.</w:t>
      </w:r>
      <w:r w:rsidR="006B409E">
        <w:rPr>
          <w:rFonts w:cs="Georgia"/>
          <w:i/>
          <w:color w:val="000000"/>
        </w:rPr>
        <w:t>’</w:t>
      </w:r>
    </w:p>
    <w:p w14:paraId="6F611B7D" w14:textId="77777777" w:rsidR="0096465E" w:rsidRDefault="0096465E" w:rsidP="006D00B9">
      <w:pPr>
        <w:widowControl w:val="0"/>
        <w:autoSpaceDE w:val="0"/>
        <w:autoSpaceDN w:val="0"/>
        <w:adjustRightInd w:val="0"/>
        <w:spacing w:after="200"/>
        <w:rPr>
          <w:b/>
        </w:rPr>
      </w:pPr>
    </w:p>
    <w:p w14:paraId="3F8206FB" w14:textId="132C207F" w:rsidR="006D00B9" w:rsidRDefault="006D00B9" w:rsidP="006D00B9">
      <w:pPr>
        <w:widowControl w:val="0"/>
        <w:autoSpaceDE w:val="0"/>
        <w:autoSpaceDN w:val="0"/>
        <w:adjustRightInd w:val="0"/>
        <w:spacing w:after="200"/>
        <w:rPr>
          <w:b/>
        </w:rPr>
      </w:pPr>
      <w:r>
        <w:rPr>
          <w:b/>
        </w:rPr>
        <w:t>Policy progress towards sustainable diets lacks Ministerial commitment</w:t>
      </w:r>
    </w:p>
    <w:p w14:paraId="2DDA7A63" w14:textId="2C96E5D7" w:rsidR="006A405C" w:rsidRDefault="006D00B9" w:rsidP="006D00B9">
      <w:pPr>
        <w:pStyle w:val="ListParagraph"/>
        <w:widowControl w:val="0"/>
        <w:numPr>
          <w:ilvl w:val="0"/>
          <w:numId w:val="11"/>
        </w:numPr>
        <w:autoSpaceDE w:val="0"/>
        <w:autoSpaceDN w:val="0"/>
        <w:adjustRightInd w:val="0"/>
        <w:spacing w:after="200"/>
        <w:rPr>
          <w:rFonts w:cs="Verdana"/>
        </w:rPr>
      </w:pPr>
      <w:r w:rsidRPr="006A405C">
        <w:rPr>
          <w:rFonts w:cs="Verdana"/>
        </w:rPr>
        <w:t>In 2009 the UK Sustainable Development Commission (SDC) advised government</w:t>
      </w:r>
      <w:r w:rsidR="0097474B" w:rsidRPr="006A405C">
        <w:rPr>
          <w:rFonts w:cs="Verdana"/>
        </w:rPr>
        <w:t xml:space="preserve"> (in work commissioned by Defra)</w:t>
      </w:r>
      <w:r w:rsidRPr="006A405C">
        <w:rPr>
          <w:rFonts w:cs="Verdana"/>
        </w:rPr>
        <w:t xml:space="preserve"> that the priority elements of sustainable diets</w:t>
      </w:r>
      <w:r w:rsidRPr="00506234">
        <w:rPr>
          <w:rStyle w:val="FootnoteReference"/>
          <w:rFonts w:cs="Verdana"/>
        </w:rPr>
        <w:footnoteReference w:id="13"/>
      </w:r>
      <w:r w:rsidRPr="006A405C">
        <w:rPr>
          <w:rFonts w:cs="Verdana"/>
        </w:rPr>
        <w:t xml:space="preserve"> are to:</w:t>
      </w:r>
    </w:p>
    <w:p w14:paraId="33FC214E" w14:textId="77777777" w:rsidR="006A405C" w:rsidRPr="006A405C" w:rsidRDefault="006A405C" w:rsidP="006A405C">
      <w:pPr>
        <w:pStyle w:val="ListParagraph"/>
        <w:widowControl w:val="0"/>
        <w:autoSpaceDE w:val="0"/>
        <w:autoSpaceDN w:val="0"/>
        <w:adjustRightInd w:val="0"/>
        <w:spacing w:after="200"/>
        <w:rPr>
          <w:rFonts w:cs="Verdana"/>
        </w:rPr>
      </w:pPr>
    </w:p>
    <w:p w14:paraId="2EC8721B" w14:textId="77777777" w:rsidR="006D00B9" w:rsidRPr="006B262A" w:rsidRDefault="006D00B9" w:rsidP="006A405C">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6B262A">
        <w:rPr>
          <w:rFonts w:cs="Helvetica"/>
        </w:rPr>
        <w:t>Reduce consumption of meat and dairy products</w:t>
      </w:r>
    </w:p>
    <w:p w14:paraId="5ACE356C" w14:textId="77777777" w:rsidR="006D00B9" w:rsidRPr="006B262A" w:rsidRDefault="006D00B9" w:rsidP="006A405C">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6B262A">
        <w:rPr>
          <w:rFonts w:cs="Helvetica"/>
        </w:rPr>
        <w:t>Reduce consumption of food and drink of low nutritional value (i.e. fatty and sugary foods)</w:t>
      </w:r>
    </w:p>
    <w:p w14:paraId="33E4523E" w14:textId="77777777" w:rsidR="006D00B9" w:rsidRPr="006B262A" w:rsidRDefault="006D00B9" w:rsidP="006A405C">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6B262A">
        <w:rPr>
          <w:rFonts w:cs="Helvetica"/>
        </w:rPr>
        <w:t>Reduce food waste.</w:t>
      </w:r>
    </w:p>
    <w:p w14:paraId="0FD10751" w14:textId="77777777" w:rsidR="003C00EF" w:rsidRDefault="003C00EF" w:rsidP="0097474B">
      <w:pPr>
        <w:widowControl w:val="0"/>
        <w:autoSpaceDE w:val="0"/>
        <w:autoSpaceDN w:val="0"/>
        <w:adjustRightInd w:val="0"/>
        <w:rPr>
          <w:rFonts w:ascii="Helvetica" w:hAnsi="Helvetica" w:cs="Helvetica"/>
          <w:color w:val="0D1541"/>
          <w:sz w:val="21"/>
          <w:szCs w:val="21"/>
        </w:rPr>
      </w:pPr>
    </w:p>
    <w:p w14:paraId="7BB10DE7" w14:textId="57C7B9DB" w:rsidR="006A405C" w:rsidRDefault="006D00B9" w:rsidP="00CE3FA5">
      <w:pPr>
        <w:pStyle w:val="ListParagraph"/>
        <w:widowControl w:val="0"/>
        <w:numPr>
          <w:ilvl w:val="0"/>
          <w:numId w:val="11"/>
        </w:numPr>
        <w:autoSpaceDE w:val="0"/>
        <w:autoSpaceDN w:val="0"/>
        <w:adjustRightInd w:val="0"/>
        <w:spacing w:after="200"/>
        <w:rPr>
          <w:rFonts w:cs="Verdana"/>
        </w:rPr>
      </w:pPr>
      <w:r w:rsidRPr="00CE3FA5">
        <w:rPr>
          <w:rFonts w:cs="Verdana"/>
        </w:rPr>
        <w:t>Eating Better supports the SDC’s recommendation that Defra (with DH) provide</w:t>
      </w:r>
      <w:r w:rsidR="009957DA" w:rsidRPr="00CE3FA5">
        <w:rPr>
          <w:rFonts w:cs="Verdana"/>
        </w:rPr>
        <w:t>s</w:t>
      </w:r>
      <w:r w:rsidRPr="00CE3FA5">
        <w:rPr>
          <w:rFonts w:cs="Verdana"/>
        </w:rPr>
        <w:t xml:space="preserve"> advice to the public and the food chain on sustainable diets that integrates health and environmental considerations.  </w:t>
      </w:r>
    </w:p>
    <w:p w14:paraId="01A3EB65" w14:textId="77777777" w:rsidR="00CE3FA5" w:rsidRPr="00CE3FA5" w:rsidRDefault="00CE3FA5" w:rsidP="00CE3FA5">
      <w:pPr>
        <w:pStyle w:val="ListParagraph"/>
        <w:widowControl w:val="0"/>
        <w:autoSpaceDE w:val="0"/>
        <w:autoSpaceDN w:val="0"/>
        <w:adjustRightInd w:val="0"/>
        <w:spacing w:after="200"/>
        <w:rPr>
          <w:rFonts w:cs="Verdana"/>
        </w:rPr>
      </w:pPr>
    </w:p>
    <w:p w14:paraId="5695D3B9" w14:textId="77777777" w:rsidR="008A3A62" w:rsidRDefault="006D00B9" w:rsidP="008A3A62">
      <w:pPr>
        <w:pStyle w:val="ListParagraph"/>
        <w:widowControl w:val="0"/>
        <w:numPr>
          <w:ilvl w:val="0"/>
          <w:numId w:val="11"/>
        </w:numPr>
        <w:autoSpaceDE w:val="0"/>
        <w:autoSpaceDN w:val="0"/>
        <w:adjustRightInd w:val="0"/>
        <w:rPr>
          <w:rFonts w:cs="Verdana"/>
        </w:rPr>
      </w:pPr>
      <w:r w:rsidRPr="00CE3FA5">
        <w:rPr>
          <w:rFonts w:cs="Verdana"/>
        </w:rPr>
        <w:t>Over the last five years work towards such guide</w:t>
      </w:r>
      <w:r w:rsidR="009957DA" w:rsidRPr="00CE3FA5">
        <w:rPr>
          <w:rFonts w:cs="Verdana"/>
        </w:rPr>
        <w:t>lines has stalled repeatedly.  In 2010</w:t>
      </w:r>
      <w:r w:rsidR="008A3A62">
        <w:rPr>
          <w:rFonts w:cs="Verdana"/>
        </w:rPr>
        <w:t xml:space="preserve"> t</w:t>
      </w:r>
      <w:r w:rsidRPr="00CE3FA5">
        <w:rPr>
          <w:rFonts w:cs="Verdana"/>
        </w:rPr>
        <w:t xml:space="preserve">he </w:t>
      </w:r>
      <w:r w:rsidR="009957DA" w:rsidRPr="00CE3FA5">
        <w:rPr>
          <w:rFonts w:cs="Verdana"/>
        </w:rPr>
        <w:t xml:space="preserve">then </w:t>
      </w:r>
      <w:r w:rsidRPr="00CE3FA5">
        <w:rPr>
          <w:rFonts w:cs="Verdana"/>
        </w:rPr>
        <w:t>FSA-led Integrated Advice to Consumers project was not continued by the incoming Coalition Government.</w:t>
      </w:r>
      <w:r w:rsidR="006A405C" w:rsidRPr="00CE3FA5">
        <w:rPr>
          <w:rFonts w:cs="Verdana"/>
        </w:rPr>
        <w:t xml:space="preserve">  And Government’s Direct Gov online advice on the Environment and Greener Living, which included advice on making greener food and drink choices was removed in 2012</w:t>
      </w:r>
      <w:r w:rsidR="006A405C">
        <w:rPr>
          <w:rStyle w:val="FootnoteReference"/>
          <w:rFonts w:cs="Verdana"/>
        </w:rPr>
        <w:footnoteReference w:id="14"/>
      </w:r>
      <w:r w:rsidR="006A405C" w:rsidRPr="00CE3FA5">
        <w:rPr>
          <w:rFonts w:cs="Verdana"/>
        </w:rPr>
        <w:t xml:space="preserve">. </w:t>
      </w:r>
    </w:p>
    <w:p w14:paraId="038375FC" w14:textId="77777777" w:rsidR="008A3A62" w:rsidRPr="008A3A62" w:rsidRDefault="008A3A62" w:rsidP="008A3A62">
      <w:pPr>
        <w:widowControl w:val="0"/>
        <w:autoSpaceDE w:val="0"/>
        <w:autoSpaceDN w:val="0"/>
        <w:adjustRightInd w:val="0"/>
        <w:rPr>
          <w:rFonts w:cs="Verdana"/>
        </w:rPr>
      </w:pPr>
    </w:p>
    <w:p w14:paraId="747B0CEB" w14:textId="77777777" w:rsidR="008A3A62" w:rsidRDefault="00CB66E8" w:rsidP="008A3A62">
      <w:pPr>
        <w:pStyle w:val="ListParagraph"/>
        <w:widowControl w:val="0"/>
        <w:numPr>
          <w:ilvl w:val="0"/>
          <w:numId w:val="11"/>
        </w:numPr>
        <w:autoSpaceDE w:val="0"/>
        <w:autoSpaceDN w:val="0"/>
        <w:adjustRightInd w:val="0"/>
        <w:rPr>
          <w:rFonts w:cs="Verdana"/>
        </w:rPr>
      </w:pPr>
      <w:r w:rsidRPr="008A3A62">
        <w:rPr>
          <w:rFonts w:cs="Verdana"/>
        </w:rPr>
        <w:t>DEFRA’s Green Food Project</w:t>
      </w:r>
      <w:r w:rsidRPr="006A405C">
        <w:rPr>
          <w:rStyle w:val="FootnoteReference"/>
          <w:rFonts w:cs="Verdana"/>
        </w:rPr>
        <w:footnoteReference w:id="15"/>
      </w:r>
      <w:r w:rsidRPr="008A3A62">
        <w:rPr>
          <w:rFonts w:cs="Verdana"/>
        </w:rPr>
        <w:t xml:space="preserve"> (published in July 2012) recognised th</w:t>
      </w:r>
      <w:r w:rsidR="008A3A62" w:rsidRPr="008A3A62">
        <w:rPr>
          <w:rFonts w:cs="Verdana"/>
        </w:rPr>
        <w:t>e need for</w:t>
      </w:r>
      <w:r w:rsidRPr="008A3A62">
        <w:rPr>
          <w:rFonts w:cs="Verdana"/>
        </w:rPr>
        <w:t xml:space="preserve"> more emphasis</w:t>
      </w:r>
      <w:r w:rsidR="006A405C" w:rsidRPr="008A3A62">
        <w:rPr>
          <w:rFonts w:cs="Verdana"/>
        </w:rPr>
        <w:t xml:space="preserve"> </w:t>
      </w:r>
      <w:r w:rsidR="008A3A62" w:rsidRPr="008A3A62">
        <w:rPr>
          <w:rFonts w:cs="Verdana"/>
        </w:rPr>
        <w:t>on the role that diet and consumption play in the sustainability of the food system</w:t>
      </w:r>
      <w:r w:rsidRPr="008A3A62">
        <w:rPr>
          <w:rFonts w:cs="Verdana"/>
        </w:rPr>
        <w:t xml:space="preserve">.  </w:t>
      </w:r>
    </w:p>
    <w:p w14:paraId="648E3D0B" w14:textId="77777777" w:rsidR="008A3A62" w:rsidRPr="008A3A62" w:rsidRDefault="008A3A62" w:rsidP="008A3A62">
      <w:pPr>
        <w:widowControl w:val="0"/>
        <w:autoSpaceDE w:val="0"/>
        <w:autoSpaceDN w:val="0"/>
        <w:adjustRightInd w:val="0"/>
        <w:rPr>
          <w:rFonts w:cs="Verdana"/>
        </w:rPr>
      </w:pPr>
    </w:p>
    <w:p w14:paraId="1AAA3BE0" w14:textId="77777777" w:rsidR="008A3A62" w:rsidRDefault="006D00B9" w:rsidP="008A3A62">
      <w:pPr>
        <w:pStyle w:val="ListParagraph"/>
        <w:widowControl w:val="0"/>
        <w:numPr>
          <w:ilvl w:val="0"/>
          <w:numId w:val="11"/>
        </w:numPr>
        <w:autoSpaceDE w:val="0"/>
        <w:autoSpaceDN w:val="0"/>
        <w:adjustRightInd w:val="0"/>
        <w:rPr>
          <w:rFonts w:cs="Verdana"/>
        </w:rPr>
      </w:pPr>
      <w:r w:rsidRPr="008A3A62">
        <w:rPr>
          <w:rFonts w:cs="Verdana"/>
        </w:rPr>
        <w:t>Pressure from NGOs including Eating Better supporting organisations led Defra to facilitate further work in 2013.  This resulted in a process engaging collaborative working groups, in which Eating Better and a number of our supporting organisations participated, alongside food and farming industry representatives and academics.</w:t>
      </w:r>
      <w:r w:rsidR="009957DA" w:rsidRPr="008A3A62">
        <w:rPr>
          <w:rFonts w:cs="Verdana"/>
        </w:rPr>
        <w:t xml:space="preserve">  A report was published July 2013.</w:t>
      </w:r>
      <w:r>
        <w:rPr>
          <w:rStyle w:val="FootnoteReference"/>
          <w:rFonts w:cs="Verdana"/>
        </w:rPr>
        <w:footnoteReference w:id="16"/>
      </w:r>
      <w:r w:rsidRPr="008A3A62">
        <w:rPr>
          <w:rFonts w:cs="Verdana"/>
        </w:rPr>
        <w:t xml:space="preserve"> </w:t>
      </w:r>
    </w:p>
    <w:p w14:paraId="7BD29DC9" w14:textId="77777777" w:rsidR="008A3A62" w:rsidRPr="008A3A62" w:rsidRDefault="008A3A62" w:rsidP="008A3A62">
      <w:pPr>
        <w:widowControl w:val="0"/>
        <w:autoSpaceDE w:val="0"/>
        <w:autoSpaceDN w:val="0"/>
        <w:adjustRightInd w:val="0"/>
        <w:rPr>
          <w:rFonts w:cs="Verdana"/>
        </w:rPr>
      </w:pPr>
    </w:p>
    <w:p w14:paraId="2F4262AE" w14:textId="77777777" w:rsidR="008A3A62" w:rsidRDefault="009957DA" w:rsidP="008A3A62">
      <w:pPr>
        <w:pStyle w:val="ListParagraph"/>
        <w:widowControl w:val="0"/>
        <w:numPr>
          <w:ilvl w:val="0"/>
          <w:numId w:val="11"/>
        </w:numPr>
        <w:autoSpaceDE w:val="0"/>
        <w:autoSpaceDN w:val="0"/>
        <w:adjustRightInd w:val="0"/>
        <w:rPr>
          <w:rFonts w:cs="Verdana"/>
        </w:rPr>
      </w:pPr>
      <w:r w:rsidRPr="008A3A62">
        <w:rPr>
          <w:rFonts w:cs="Verdana"/>
        </w:rPr>
        <w:t xml:space="preserve">This included draft guidelines for healthy sustainable </w:t>
      </w:r>
      <w:r w:rsidR="008A3A62" w:rsidRPr="008A3A62">
        <w:rPr>
          <w:rFonts w:cs="Verdana"/>
        </w:rPr>
        <w:t>diets that</w:t>
      </w:r>
      <w:r w:rsidRPr="008A3A62">
        <w:rPr>
          <w:rFonts w:cs="Verdana"/>
        </w:rPr>
        <w:t xml:space="preserve"> now await Defra ministerial support for peer review and agreement.  Government adoption of such guidelines and advice for consumers and the food chain are a necessary step in developing policies and practices that support dietary transition.  Official bodies in other European countries, including France, Germany, Sweden and the Netherlands have already produced such guidelines.</w:t>
      </w:r>
    </w:p>
    <w:p w14:paraId="768A010D" w14:textId="77777777" w:rsidR="008A3A62" w:rsidRPr="008A3A62" w:rsidRDefault="008A3A62" w:rsidP="008A3A62">
      <w:pPr>
        <w:widowControl w:val="0"/>
        <w:autoSpaceDE w:val="0"/>
        <w:autoSpaceDN w:val="0"/>
        <w:adjustRightInd w:val="0"/>
        <w:rPr>
          <w:rFonts w:cs="Verdana"/>
        </w:rPr>
      </w:pPr>
    </w:p>
    <w:p w14:paraId="704E459B" w14:textId="77777777" w:rsidR="008A3A62" w:rsidRDefault="00426521" w:rsidP="008A3A62">
      <w:pPr>
        <w:pStyle w:val="ListParagraph"/>
        <w:widowControl w:val="0"/>
        <w:numPr>
          <w:ilvl w:val="0"/>
          <w:numId w:val="11"/>
        </w:numPr>
        <w:autoSpaceDE w:val="0"/>
        <w:autoSpaceDN w:val="0"/>
        <w:adjustRightInd w:val="0"/>
        <w:rPr>
          <w:rFonts w:cs="Verdana"/>
        </w:rPr>
      </w:pPr>
      <w:r w:rsidRPr="008A3A62">
        <w:rPr>
          <w:rFonts w:cs="Verdana"/>
        </w:rPr>
        <w:t>A</w:t>
      </w:r>
      <w:r w:rsidR="009957DA" w:rsidRPr="008A3A62">
        <w:rPr>
          <w:rFonts w:cs="Verdana"/>
        </w:rPr>
        <w:t xml:space="preserve"> response from Defra has been delayed by the Ministerial reshuffle with George Eustice replacing David Heath as the Minister responsible.  This promising work, including the draft guidelines for healthy, sustainable diets, has now lost momentum with a lack of clarity over Defra’s commitment to support and take forward this work. </w:t>
      </w:r>
    </w:p>
    <w:p w14:paraId="49928F07" w14:textId="77777777" w:rsidR="008A3A62" w:rsidRPr="008A3A62" w:rsidRDefault="008A3A62" w:rsidP="008A3A62">
      <w:pPr>
        <w:widowControl w:val="0"/>
        <w:autoSpaceDE w:val="0"/>
        <w:autoSpaceDN w:val="0"/>
        <w:adjustRightInd w:val="0"/>
        <w:rPr>
          <w:rFonts w:cs="Verdana"/>
        </w:rPr>
      </w:pPr>
    </w:p>
    <w:p w14:paraId="3DDE206E" w14:textId="05D14D63" w:rsidR="006D00B9" w:rsidRPr="008A3A62" w:rsidRDefault="006D00B9" w:rsidP="008A3A62">
      <w:pPr>
        <w:pStyle w:val="ListParagraph"/>
        <w:widowControl w:val="0"/>
        <w:numPr>
          <w:ilvl w:val="0"/>
          <w:numId w:val="11"/>
        </w:numPr>
        <w:autoSpaceDE w:val="0"/>
        <w:autoSpaceDN w:val="0"/>
        <w:adjustRightInd w:val="0"/>
        <w:rPr>
          <w:rFonts w:cs="Verdana"/>
        </w:rPr>
      </w:pPr>
      <w:r w:rsidRPr="008A3A62">
        <w:rPr>
          <w:rFonts w:cs="Verdana"/>
        </w:rPr>
        <w:t xml:space="preserve">A key conclusion from the working groups is that Government has an essential role to play on sustainable food issues, providing leadership, reinforcing a sense of urgency, indicating priority areas for action and enabling others to deliver much needed action. This leadership must be integrated, </w:t>
      </w:r>
      <w:r w:rsidR="0010212D" w:rsidRPr="008A3A62">
        <w:rPr>
          <w:rFonts w:cs="Verdana"/>
        </w:rPr>
        <w:t>i.e.</w:t>
      </w:r>
      <w:r w:rsidRPr="008A3A62">
        <w:rPr>
          <w:rFonts w:cs="Verdana"/>
        </w:rPr>
        <w:t xml:space="preserve"> key government departments for food such as Defra and Department of Health need to work together more effectively.  Secondly the report concludes, it is vital to address both food production and consumption, in an integrated manner, rather than looking at elements in isolation.  </w:t>
      </w:r>
      <w:r w:rsidR="009957DA" w:rsidRPr="008A3A62">
        <w:rPr>
          <w:rFonts w:cs="Verdana"/>
        </w:rPr>
        <w:t xml:space="preserve">These are conclusions that Eating Better strongly supports.  </w:t>
      </w:r>
    </w:p>
    <w:p w14:paraId="3F633480" w14:textId="77777777" w:rsidR="00C21ADE" w:rsidRDefault="00C21ADE" w:rsidP="006D00B9">
      <w:pPr>
        <w:widowControl w:val="0"/>
        <w:autoSpaceDE w:val="0"/>
        <w:autoSpaceDN w:val="0"/>
        <w:adjustRightInd w:val="0"/>
        <w:spacing w:after="200"/>
        <w:rPr>
          <w:rFonts w:cs="Verdana"/>
        </w:rPr>
      </w:pPr>
    </w:p>
    <w:p w14:paraId="4068D2BF" w14:textId="2CFF3AD5" w:rsidR="009957DA" w:rsidRPr="006C122D" w:rsidRDefault="00C21ADE" w:rsidP="00612A94">
      <w:pPr>
        <w:widowControl w:val="0"/>
        <w:autoSpaceDE w:val="0"/>
        <w:autoSpaceDN w:val="0"/>
        <w:adjustRightInd w:val="0"/>
        <w:spacing w:after="200"/>
        <w:rPr>
          <w:rFonts w:cs="Verdana"/>
        </w:rPr>
      </w:pPr>
      <w:r w:rsidRPr="00C21ADE">
        <w:rPr>
          <w:rFonts w:cs="Verdana"/>
          <w:b/>
        </w:rPr>
        <w:t>Ways of increasing self</w:t>
      </w:r>
      <w:r w:rsidR="0010212D">
        <w:rPr>
          <w:rFonts w:cs="Verdana"/>
          <w:b/>
        </w:rPr>
        <w:t>-</w:t>
      </w:r>
      <w:r w:rsidRPr="00C21ADE">
        <w:rPr>
          <w:rFonts w:cs="Verdana"/>
          <w:b/>
        </w:rPr>
        <w:t>sufficiency in products for which the UK has a comparative advantage</w:t>
      </w:r>
      <w:r w:rsidR="006C122D">
        <w:rPr>
          <w:rFonts w:cs="Verdana"/>
          <w:b/>
        </w:rPr>
        <w:t xml:space="preserve"> (Q7)</w:t>
      </w:r>
    </w:p>
    <w:p w14:paraId="03A7B2A8" w14:textId="00E93150" w:rsidR="008949B6" w:rsidRDefault="008949B6" w:rsidP="008A3A62">
      <w:pPr>
        <w:pStyle w:val="ListParagraph"/>
        <w:widowControl w:val="0"/>
        <w:numPr>
          <w:ilvl w:val="0"/>
          <w:numId w:val="11"/>
        </w:numPr>
        <w:autoSpaceDE w:val="0"/>
        <w:autoSpaceDN w:val="0"/>
        <w:adjustRightInd w:val="0"/>
        <w:rPr>
          <w:rFonts w:cs="Verdana"/>
        </w:rPr>
      </w:pPr>
      <w:r w:rsidRPr="008A3A62">
        <w:rPr>
          <w:rFonts w:cs="Verdana"/>
        </w:rPr>
        <w:t>Eating Better advocates a ‘less and better’ approach to meat eating. The 2013 WWF/Food Ethics Council report, Prime Cuts: Valuing the Meat We Eat</w:t>
      </w:r>
      <w:r>
        <w:rPr>
          <w:rStyle w:val="FootnoteReference"/>
          <w:rFonts w:cs="Verdana"/>
        </w:rPr>
        <w:footnoteReference w:id="17"/>
      </w:r>
      <w:r w:rsidRPr="008A3A62">
        <w:rPr>
          <w:rFonts w:cs="Verdana"/>
        </w:rPr>
        <w:t xml:space="preserve"> illustrates ways of defining and valuing ‘better’ meat consumption.</w:t>
      </w:r>
    </w:p>
    <w:p w14:paraId="02A0E003" w14:textId="77777777" w:rsidR="008A3A62" w:rsidRPr="008A3A62" w:rsidRDefault="008A3A62" w:rsidP="008A3A62">
      <w:pPr>
        <w:pStyle w:val="ListParagraph"/>
        <w:widowControl w:val="0"/>
        <w:autoSpaceDE w:val="0"/>
        <w:autoSpaceDN w:val="0"/>
        <w:adjustRightInd w:val="0"/>
        <w:rPr>
          <w:rFonts w:cs="Verdana"/>
        </w:rPr>
      </w:pPr>
    </w:p>
    <w:p w14:paraId="4D9FABB8" w14:textId="77777777" w:rsidR="008A3A62" w:rsidRDefault="00C21ADE" w:rsidP="008949B6">
      <w:pPr>
        <w:pStyle w:val="ListParagraph"/>
        <w:widowControl w:val="0"/>
        <w:numPr>
          <w:ilvl w:val="0"/>
          <w:numId w:val="11"/>
        </w:numPr>
        <w:autoSpaceDE w:val="0"/>
        <w:autoSpaceDN w:val="0"/>
        <w:adjustRightInd w:val="0"/>
        <w:rPr>
          <w:rFonts w:cs="Verdana"/>
        </w:rPr>
      </w:pPr>
      <w:r w:rsidRPr="008A3A62">
        <w:rPr>
          <w:rFonts w:cs="Verdana"/>
        </w:rPr>
        <w:t>Livestock production is integral</w:t>
      </w:r>
      <w:r w:rsidR="0005144B" w:rsidRPr="008A3A62">
        <w:rPr>
          <w:rFonts w:cs="Verdana"/>
        </w:rPr>
        <w:t xml:space="preserve"> to UK climate and geography </w:t>
      </w:r>
      <w:r w:rsidR="00DB0070" w:rsidRPr="008A3A62">
        <w:rPr>
          <w:rFonts w:cs="Verdana"/>
        </w:rPr>
        <w:t xml:space="preserve">and can provide benefits for maintaining valued landscape and semi-natural habitats such as plant and wildlife-rich meadows and pastures with permanent pasture for grazing providing a carbon sink.  </w:t>
      </w:r>
    </w:p>
    <w:p w14:paraId="6349556C" w14:textId="77777777" w:rsidR="008A3A62" w:rsidRPr="008A3A62" w:rsidRDefault="008A3A62" w:rsidP="008A3A62">
      <w:pPr>
        <w:widowControl w:val="0"/>
        <w:autoSpaceDE w:val="0"/>
        <w:autoSpaceDN w:val="0"/>
        <w:adjustRightInd w:val="0"/>
        <w:rPr>
          <w:rFonts w:cs="Verdana"/>
        </w:rPr>
      </w:pPr>
    </w:p>
    <w:p w14:paraId="789C719D" w14:textId="74F017B0" w:rsidR="008A3A62" w:rsidRPr="008A3A62" w:rsidRDefault="008949B6" w:rsidP="00B6376F">
      <w:pPr>
        <w:pStyle w:val="ListParagraph"/>
        <w:widowControl w:val="0"/>
        <w:numPr>
          <w:ilvl w:val="0"/>
          <w:numId w:val="11"/>
        </w:numPr>
        <w:autoSpaceDE w:val="0"/>
        <w:autoSpaceDN w:val="0"/>
        <w:adjustRightInd w:val="0"/>
        <w:rPr>
          <w:rFonts w:cs="Verdana"/>
        </w:rPr>
      </w:pPr>
      <w:r w:rsidRPr="008A3A62">
        <w:rPr>
          <w:rFonts w:cs="Verdana"/>
        </w:rPr>
        <w:t>Yet the UK imports 42% of domestic meat demand rising to 58% for pig meat.</w:t>
      </w:r>
      <w:r w:rsidRPr="008A3A62">
        <w:rPr>
          <w:rStyle w:val="FootnoteReference"/>
          <w:rFonts w:cs="Verdana"/>
        </w:rPr>
        <w:t xml:space="preserve"> </w:t>
      </w:r>
      <w:r w:rsidRPr="0005144B">
        <w:rPr>
          <w:rStyle w:val="FootnoteReference"/>
          <w:rFonts w:cs="Verdana"/>
        </w:rPr>
        <w:footnoteReference w:id="18"/>
      </w:r>
      <w:r w:rsidRPr="008A3A62">
        <w:rPr>
          <w:rFonts w:cs="Verdana"/>
        </w:rPr>
        <w:t xml:space="preserve">  The UK</w:t>
      </w:r>
      <w:r w:rsidR="008A3A62">
        <w:rPr>
          <w:rFonts w:cs="Verdana"/>
        </w:rPr>
        <w:t xml:space="preserve"> is therefore nowhere near self-</w:t>
      </w:r>
      <w:r w:rsidRPr="008A3A62">
        <w:rPr>
          <w:rFonts w:cs="Verdana"/>
        </w:rPr>
        <w:t xml:space="preserve">sufficient in meat consumption.  A policy toward ‘less’ meat consumption </w:t>
      </w:r>
      <w:r w:rsidRPr="008A3A62">
        <w:rPr>
          <w:rFonts w:cs="Times New Roman"/>
        </w:rPr>
        <w:t>would be</w:t>
      </w:r>
      <w:r w:rsidR="00E4045B">
        <w:rPr>
          <w:rFonts w:cs="Times New Roman"/>
        </w:rPr>
        <w:t xml:space="preserve"> compatible with increased self-</w:t>
      </w:r>
      <w:r w:rsidRPr="008A3A62">
        <w:rPr>
          <w:rFonts w:cs="Times New Roman"/>
        </w:rPr>
        <w:t>sufficiency and more profitable farming if a larger share of the meat consumed in the UK were produced here</w:t>
      </w:r>
      <w:r w:rsidR="008A3A62">
        <w:rPr>
          <w:rFonts w:cs="Times New Roman"/>
        </w:rPr>
        <w:t xml:space="preserve"> </w:t>
      </w:r>
      <w:r w:rsidRPr="008A3A62">
        <w:rPr>
          <w:rFonts w:cs="Times New Roman"/>
        </w:rPr>
        <w:t>and farmers received a h</w:t>
      </w:r>
      <w:r w:rsidR="008A3A62">
        <w:rPr>
          <w:rFonts w:cs="Times New Roman"/>
        </w:rPr>
        <w:t>igher return for their meat</w:t>
      </w:r>
      <w:r w:rsidRPr="008A3A62">
        <w:rPr>
          <w:rFonts w:cs="Times New Roman"/>
        </w:rPr>
        <w:t>.</w:t>
      </w:r>
    </w:p>
    <w:p w14:paraId="65AC4E36" w14:textId="77777777" w:rsidR="008A3A62" w:rsidRPr="008A3A62" w:rsidRDefault="008A3A62" w:rsidP="008A3A62">
      <w:pPr>
        <w:widowControl w:val="0"/>
        <w:autoSpaceDE w:val="0"/>
        <w:autoSpaceDN w:val="0"/>
        <w:adjustRightInd w:val="0"/>
        <w:rPr>
          <w:rFonts w:cs="Times New Roman"/>
        </w:rPr>
      </w:pPr>
    </w:p>
    <w:p w14:paraId="1A008068" w14:textId="77777777" w:rsidR="008A3A62" w:rsidRPr="008A3A62" w:rsidRDefault="00B6376F" w:rsidP="00B6376F">
      <w:pPr>
        <w:pStyle w:val="ListParagraph"/>
        <w:widowControl w:val="0"/>
        <w:numPr>
          <w:ilvl w:val="0"/>
          <w:numId w:val="11"/>
        </w:numPr>
        <w:autoSpaceDE w:val="0"/>
        <w:autoSpaceDN w:val="0"/>
        <w:adjustRightInd w:val="0"/>
        <w:rPr>
          <w:rFonts w:cs="Verdana"/>
        </w:rPr>
      </w:pPr>
      <w:r w:rsidRPr="008A3A62">
        <w:rPr>
          <w:rFonts w:cs="Times New Roman"/>
        </w:rPr>
        <w:t>A policy in which t</w:t>
      </w:r>
      <w:r w:rsidR="00426521" w:rsidRPr="008A3A62">
        <w:rPr>
          <w:rFonts w:cs="Times New Roman"/>
        </w:rPr>
        <w:t>he UK attempts to compete primarily</w:t>
      </w:r>
      <w:r w:rsidRPr="008A3A62">
        <w:rPr>
          <w:rFonts w:cs="Times New Roman"/>
        </w:rPr>
        <w:t xml:space="preserve"> on cost is incompatible with the benefits that many consumers seek, particularly since the horsemeat scandal. Moves to greater intensification of livestock production run counter to public acceptability and growing market preferences. Higher value production systems can deliver increased profitability for producers.  A ‘less and better’ approach to meat eating means consumers will be able to trade up to ‘better’ without increased cost.</w:t>
      </w:r>
    </w:p>
    <w:p w14:paraId="6FD2BDC0" w14:textId="77777777" w:rsidR="008A3A62" w:rsidRPr="008A3A62" w:rsidRDefault="008A3A62" w:rsidP="008A3A62">
      <w:pPr>
        <w:widowControl w:val="0"/>
        <w:autoSpaceDE w:val="0"/>
        <w:autoSpaceDN w:val="0"/>
        <w:adjustRightInd w:val="0"/>
        <w:rPr>
          <w:rFonts w:cs="Verdana"/>
        </w:rPr>
      </w:pPr>
    </w:p>
    <w:p w14:paraId="03239E3A" w14:textId="77777777" w:rsidR="008B104E" w:rsidRDefault="00DB0070" w:rsidP="008B104E">
      <w:pPr>
        <w:pStyle w:val="ListParagraph"/>
        <w:widowControl w:val="0"/>
        <w:numPr>
          <w:ilvl w:val="0"/>
          <w:numId w:val="11"/>
        </w:numPr>
        <w:autoSpaceDE w:val="0"/>
        <w:autoSpaceDN w:val="0"/>
        <w:adjustRightInd w:val="0"/>
        <w:rPr>
          <w:rFonts w:cs="Verdana"/>
        </w:rPr>
      </w:pPr>
      <w:r w:rsidRPr="008A3A62">
        <w:rPr>
          <w:rFonts w:cs="Verdana"/>
        </w:rPr>
        <w:t>The comparative advantage UK prod</w:t>
      </w:r>
      <w:r w:rsidR="008949B6" w:rsidRPr="008A3A62">
        <w:rPr>
          <w:rFonts w:cs="Verdana"/>
        </w:rPr>
        <w:t>uction can provide is to build</w:t>
      </w:r>
      <w:r w:rsidRPr="008A3A62">
        <w:rPr>
          <w:rFonts w:cs="Verdana"/>
        </w:rPr>
        <w:t xml:space="preserve"> the market for ‘better’ meat that is produced to higher animal welfare standards, better for biodiversity and the environment (eg </w:t>
      </w:r>
      <w:r w:rsidR="009E6C76" w:rsidRPr="008A3A62">
        <w:rPr>
          <w:rFonts w:cs="Verdana"/>
        </w:rPr>
        <w:t xml:space="preserve">organic, </w:t>
      </w:r>
      <w:r w:rsidRPr="008A3A62">
        <w:rPr>
          <w:rFonts w:cs="Verdana"/>
        </w:rPr>
        <w:t xml:space="preserve">naturally grazed, pasture-fed, extensively produced, produced from High Nature Value Farming) and better for reconnecting producers and consumers through providing meat with a known provenance and traceability. </w:t>
      </w:r>
      <w:r w:rsidR="00146430" w:rsidRPr="008A3A62">
        <w:rPr>
          <w:rFonts w:cs="Verdana"/>
        </w:rPr>
        <w:t xml:space="preserve"> More food waste could also be used for animal</w:t>
      </w:r>
      <w:r w:rsidR="00B237EE" w:rsidRPr="008A3A62">
        <w:rPr>
          <w:rFonts w:cs="Verdana"/>
        </w:rPr>
        <w:t xml:space="preserve"> feed for pigs and poultry as advocated by</w:t>
      </w:r>
      <w:r w:rsidR="00146430" w:rsidRPr="008A3A62">
        <w:rPr>
          <w:rFonts w:cs="Verdana"/>
        </w:rPr>
        <w:t xml:space="preserve"> The Pig Idea</w:t>
      </w:r>
      <w:r w:rsidR="00B237EE">
        <w:rPr>
          <w:rStyle w:val="FootnoteReference"/>
          <w:rFonts w:cs="Verdana"/>
        </w:rPr>
        <w:footnoteReference w:id="19"/>
      </w:r>
      <w:r w:rsidR="00B237EE" w:rsidRPr="008A3A62">
        <w:rPr>
          <w:rFonts w:cs="Verdana"/>
        </w:rPr>
        <w:t xml:space="preserve"> to reduce reliance on increasingly expensive and environmentally damaging feed such as soya.</w:t>
      </w:r>
    </w:p>
    <w:p w14:paraId="42A9F68D" w14:textId="77777777" w:rsidR="008B104E" w:rsidRPr="008B104E" w:rsidRDefault="008B104E" w:rsidP="008B104E">
      <w:pPr>
        <w:widowControl w:val="0"/>
        <w:autoSpaceDE w:val="0"/>
        <w:autoSpaceDN w:val="0"/>
        <w:adjustRightInd w:val="0"/>
        <w:rPr>
          <w:rFonts w:cs="Verdana"/>
        </w:rPr>
      </w:pPr>
    </w:p>
    <w:p w14:paraId="70C5E648" w14:textId="77777777" w:rsidR="008B104E" w:rsidRDefault="00B6376F" w:rsidP="008B104E">
      <w:pPr>
        <w:pStyle w:val="ListParagraph"/>
        <w:widowControl w:val="0"/>
        <w:numPr>
          <w:ilvl w:val="0"/>
          <w:numId w:val="11"/>
        </w:numPr>
        <w:autoSpaceDE w:val="0"/>
        <w:autoSpaceDN w:val="0"/>
        <w:adjustRightInd w:val="0"/>
        <w:rPr>
          <w:rFonts w:cs="Verdana"/>
        </w:rPr>
      </w:pPr>
      <w:r w:rsidRPr="008B104E">
        <w:rPr>
          <w:rFonts w:cs="Verdana"/>
        </w:rPr>
        <w:t>The benefits of pasture-fed over grain fed production is increasingly being recognised.  MPs on the UK Parliament’s International Development Committee</w:t>
      </w:r>
      <w:r>
        <w:rPr>
          <w:rStyle w:val="FootnoteReference"/>
          <w:rFonts w:cs="Verdana"/>
        </w:rPr>
        <w:footnoteReference w:id="20"/>
      </w:r>
      <w:r w:rsidRPr="008B104E">
        <w:rPr>
          <w:rFonts w:cs="Verdana"/>
        </w:rPr>
        <w:t xml:space="preserve"> called for greater efforts to improve global food security.  Measures include encouraging UK consumers to reduce their meat consumption and a stronger focus on pasture-fed livestock production.  </w:t>
      </w:r>
    </w:p>
    <w:p w14:paraId="3AA59646" w14:textId="77777777" w:rsidR="008B104E" w:rsidRPr="008B104E" w:rsidRDefault="008B104E" w:rsidP="008B104E">
      <w:pPr>
        <w:widowControl w:val="0"/>
        <w:autoSpaceDE w:val="0"/>
        <w:autoSpaceDN w:val="0"/>
        <w:adjustRightInd w:val="0"/>
        <w:rPr>
          <w:rFonts w:cs="Verdana"/>
        </w:rPr>
      </w:pPr>
    </w:p>
    <w:p w14:paraId="468DAEAC" w14:textId="3F9A913F" w:rsidR="00B6376F" w:rsidRPr="008B104E" w:rsidRDefault="00B6376F" w:rsidP="008B104E">
      <w:pPr>
        <w:pStyle w:val="ListParagraph"/>
        <w:widowControl w:val="0"/>
        <w:numPr>
          <w:ilvl w:val="0"/>
          <w:numId w:val="11"/>
        </w:numPr>
        <w:autoSpaceDE w:val="0"/>
        <w:autoSpaceDN w:val="0"/>
        <w:adjustRightInd w:val="0"/>
        <w:rPr>
          <w:rFonts w:cs="Verdana"/>
        </w:rPr>
      </w:pPr>
      <w:r w:rsidRPr="008B104E">
        <w:rPr>
          <w:rFonts w:cs="Verdana"/>
        </w:rPr>
        <w:t>EFRA’s 2009 Inquiry on Food Security</w:t>
      </w:r>
      <w:r w:rsidR="008B104E">
        <w:rPr>
          <w:rStyle w:val="FootnoteReference"/>
          <w:rFonts w:ascii="Minion Pro" w:hAnsi="Minion Pro" w:cs="Minion Pro"/>
          <w:bCs/>
          <w:i/>
          <w:color w:val="141413"/>
        </w:rPr>
        <w:footnoteReference w:id="21"/>
      </w:r>
      <w:r w:rsidRPr="008B104E">
        <w:rPr>
          <w:rFonts w:cs="Verdana"/>
        </w:rPr>
        <w:t xml:space="preserve"> acknowledged the importance of considering meat consumption for health and environment, recommending that Defra do more to raise awareness of their choices: </w:t>
      </w:r>
    </w:p>
    <w:p w14:paraId="71773E43" w14:textId="77777777" w:rsidR="008B104E" w:rsidRDefault="008B104E" w:rsidP="00B6376F">
      <w:pPr>
        <w:ind w:left="567" w:right="567"/>
        <w:rPr>
          <w:rFonts w:ascii="Minion Pro" w:hAnsi="Minion Pro" w:cs="Minion Pro"/>
          <w:bCs/>
          <w:i/>
          <w:color w:val="141413"/>
        </w:rPr>
      </w:pPr>
    </w:p>
    <w:p w14:paraId="4472E276" w14:textId="7CD2D74D" w:rsidR="00B6376F" w:rsidRPr="00506234" w:rsidRDefault="008B104E" w:rsidP="00E4045B">
      <w:pPr>
        <w:ind w:left="567" w:right="567"/>
        <w:rPr>
          <w:rFonts w:ascii="Minion Pro" w:hAnsi="Minion Pro" w:cs="Minion Pro"/>
          <w:bCs/>
          <w:color w:val="141413"/>
        </w:rPr>
      </w:pPr>
      <w:r>
        <w:rPr>
          <w:rFonts w:ascii="Minion Pro" w:hAnsi="Minion Pro" w:cs="Minion Pro"/>
          <w:bCs/>
          <w:i/>
          <w:color w:val="141413"/>
        </w:rPr>
        <w:t>‘</w:t>
      </w:r>
      <w:r w:rsidR="00B6376F" w:rsidRPr="00506234">
        <w:rPr>
          <w:rFonts w:ascii="Minion Pro" w:hAnsi="Minion Pro" w:cs="Minion Pro"/>
          <w:bCs/>
          <w:i/>
          <w:color w:val="141413"/>
        </w:rPr>
        <w:t>UK consumers buying meat and dairy products should be encouraged to consider the environmental, as well as the health, impacts of their choices. To enable consumers to make informed decisions, Defra needs to do more work on what are the most sustainable methods of livestock production, and the balance to be struck between animal welfare, biodiversity, greenhouse gas emissions, and the need to conserve inputs such as water.</w:t>
      </w:r>
    </w:p>
    <w:p w14:paraId="39C9AC14" w14:textId="77777777" w:rsidR="00E4045B" w:rsidRDefault="00E4045B" w:rsidP="00E4045B">
      <w:pPr>
        <w:widowControl w:val="0"/>
        <w:autoSpaceDE w:val="0"/>
        <w:autoSpaceDN w:val="0"/>
        <w:adjustRightInd w:val="0"/>
        <w:rPr>
          <w:rFonts w:cs="Times New Roman"/>
        </w:rPr>
      </w:pPr>
    </w:p>
    <w:p w14:paraId="7396DFA1" w14:textId="5C82C28C" w:rsidR="004E5BB3" w:rsidRDefault="006C122D" w:rsidP="00E4045B">
      <w:pPr>
        <w:pStyle w:val="ListParagraph"/>
        <w:widowControl w:val="0"/>
        <w:numPr>
          <w:ilvl w:val="0"/>
          <w:numId w:val="11"/>
        </w:numPr>
        <w:autoSpaceDE w:val="0"/>
        <w:autoSpaceDN w:val="0"/>
        <w:adjustRightInd w:val="0"/>
        <w:rPr>
          <w:rFonts w:cs="Verdana"/>
        </w:rPr>
      </w:pPr>
      <w:r w:rsidRPr="00E4045B">
        <w:rPr>
          <w:rFonts w:cs="Times New Roman"/>
        </w:rPr>
        <w:t>A recent YouGov survey</w:t>
      </w:r>
      <w:r>
        <w:rPr>
          <w:rStyle w:val="FootnoteReference"/>
          <w:rFonts w:cs="Times New Roman"/>
        </w:rPr>
        <w:footnoteReference w:id="22"/>
      </w:r>
      <w:r w:rsidRPr="00E4045B">
        <w:rPr>
          <w:rFonts w:cs="Times New Roman"/>
        </w:rPr>
        <w:t xml:space="preserve"> for Eating Better has shown that the publ</w:t>
      </w:r>
      <w:r w:rsidR="004E5BB3" w:rsidRPr="00E4045B">
        <w:rPr>
          <w:rFonts w:cs="Times New Roman"/>
        </w:rPr>
        <w:t>ic are interested in</w:t>
      </w:r>
      <w:r w:rsidRPr="00E4045B">
        <w:rPr>
          <w:rFonts w:cs="Times New Roman"/>
        </w:rPr>
        <w:t xml:space="preserve"> a ‘less and better’ approach to meat eating</w:t>
      </w:r>
      <w:r w:rsidR="004E5BB3" w:rsidRPr="00E4045B">
        <w:rPr>
          <w:rFonts w:cs="Times New Roman"/>
        </w:rPr>
        <w:t xml:space="preserve"> with </w:t>
      </w:r>
      <w:r w:rsidR="004E5BB3" w:rsidRPr="00E4045B">
        <w:rPr>
          <w:rFonts w:cs="Verdana"/>
        </w:rPr>
        <w:t>around one in three (34%) say they are willing to consider eating less meat. Despite rising food prices, around half those surveyed said they would be willing to pay more for ‘better’ meat if it tastes better, is healthier, produced to higher animal welfare standards or provides better financial returns to farmers. </w:t>
      </w:r>
    </w:p>
    <w:p w14:paraId="02C9B2C7" w14:textId="77777777" w:rsidR="00E4045B" w:rsidRPr="00E4045B" w:rsidRDefault="00E4045B" w:rsidP="00E4045B">
      <w:pPr>
        <w:widowControl w:val="0"/>
        <w:autoSpaceDE w:val="0"/>
        <w:autoSpaceDN w:val="0"/>
        <w:adjustRightInd w:val="0"/>
        <w:ind w:left="360"/>
        <w:rPr>
          <w:rFonts w:cs="Verdana"/>
        </w:rPr>
      </w:pPr>
    </w:p>
    <w:p w14:paraId="50DCC0A4" w14:textId="77777777" w:rsidR="00E4045B" w:rsidRPr="00E4045B" w:rsidRDefault="004E5BB3" w:rsidP="00B237EE">
      <w:pPr>
        <w:pStyle w:val="ListParagraph"/>
        <w:widowControl w:val="0"/>
        <w:numPr>
          <w:ilvl w:val="0"/>
          <w:numId w:val="11"/>
        </w:numPr>
        <w:autoSpaceDE w:val="0"/>
        <w:autoSpaceDN w:val="0"/>
        <w:adjustRightInd w:val="0"/>
        <w:rPr>
          <w:rFonts w:cs="Times New Roman"/>
        </w:rPr>
      </w:pPr>
      <w:r w:rsidRPr="00E4045B">
        <w:rPr>
          <w:rFonts w:cs="Times New Roman"/>
        </w:rPr>
        <w:t>The survey also found support for more</w:t>
      </w:r>
      <w:r w:rsidR="006C122D" w:rsidRPr="00E4045B">
        <w:rPr>
          <w:rFonts w:cs="Times New Roman"/>
        </w:rPr>
        <w:t xml:space="preserve"> information</w:t>
      </w:r>
      <w:r w:rsidRPr="00E4045B">
        <w:rPr>
          <w:rFonts w:cs="Times New Roman"/>
        </w:rPr>
        <w:t xml:space="preserve"> and better labelling</w:t>
      </w:r>
      <w:r w:rsidR="006C122D" w:rsidRPr="00E4045B">
        <w:rPr>
          <w:rFonts w:cs="Times New Roman"/>
        </w:rPr>
        <w:t>.</w:t>
      </w:r>
      <w:r w:rsidRPr="00E4045B">
        <w:rPr>
          <w:rFonts w:cs="Times New Roman"/>
        </w:rPr>
        <w:t xml:space="preserve"> </w:t>
      </w:r>
      <w:r w:rsidRPr="00E4045B">
        <w:rPr>
          <w:rFonts w:cs="Verdana"/>
        </w:rPr>
        <w:t>Two out of three people (67%) agreed it is hard to tell which meat is more environmentally friendly.</w:t>
      </w:r>
    </w:p>
    <w:p w14:paraId="3FB0B41E" w14:textId="77777777" w:rsidR="00E4045B" w:rsidRPr="00E4045B" w:rsidRDefault="00E4045B" w:rsidP="00E4045B">
      <w:pPr>
        <w:widowControl w:val="0"/>
        <w:autoSpaceDE w:val="0"/>
        <w:autoSpaceDN w:val="0"/>
        <w:adjustRightInd w:val="0"/>
        <w:rPr>
          <w:rFonts w:cs="Times New Roman"/>
        </w:rPr>
      </w:pPr>
    </w:p>
    <w:p w14:paraId="2A34606C" w14:textId="3FD73FA0" w:rsidR="003A7965" w:rsidRPr="00E4045B" w:rsidRDefault="00B237EE" w:rsidP="00B237EE">
      <w:pPr>
        <w:pStyle w:val="ListParagraph"/>
        <w:widowControl w:val="0"/>
        <w:numPr>
          <w:ilvl w:val="0"/>
          <w:numId w:val="11"/>
        </w:numPr>
        <w:autoSpaceDE w:val="0"/>
        <w:autoSpaceDN w:val="0"/>
        <w:adjustRightInd w:val="0"/>
        <w:rPr>
          <w:rFonts w:cs="Times New Roman"/>
        </w:rPr>
      </w:pPr>
      <w:r w:rsidRPr="00E4045B">
        <w:rPr>
          <w:rFonts w:cs="Times New Roman"/>
        </w:rPr>
        <w:t>Eating Better recommends the need for research to identify the incentives for producers, food chain and consumers that would support market transition towards greater self suff</w:t>
      </w:r>
      <w:r w:rsidR="004E5BB3" w:rsidRPr="00E4045B">
        <w:rPr>
          <w:rFonts w:cs="Times New Roman"/>
        </w:rPr>
        <w:t>iciency in UK meat production with</w:t>
      </w:r>
      <w:r w:rsidRPr="00E4045B">
        <w:rPr>
          <w:rFonts w:cs="Times New Roman"/>
        </w:rPr>
        <w:t xml:space="preserve"> a ‘less and better’ approach to meat consumption.</w:t>
      </w:r>
    </w:p>
    <w:p w14:paraId="3E6D0983" w14:textId="77777777" w:rsidR="006945F1" w:rsidRDefault="006945F1" w:rsidP="00B237EE">
      <w:pPr>
        <w:widowControl w:val="0"/>
        <w:autoSpaceDE w:val="0"/>
        <w:autoSpaceDN w:val="0"/>
        <w:adjustRightInd w:val="0"/>
        <w:rPr>
          <w:rFonts w:cs="Times New Roman"/>
        </w:rPr>
      </w:pPr>
    </w:p>
    <w:p w14:paraId="550A406D" w14:textId="77777777" w:rsidR="00B855AB" w:rsidRDefault="00B855AB">
      <w:pPr>
        <w:rPr>
          <w:rFonts w:cs="Times New Roman"/>
        </w:rPr>
      </w:pPr>
    </w:p>
    <w:p w14:paraId="015B5DE1" w14:textId="77777777" w:rsidR="00B855AB" w:rsidRDefault="00B855AB">
      <w:pPr>
        <w:rPr>
          <w:rFonts w:cs="Times New Roman"/>
        </w:rPr>
      </w:pPr>
    </w:p>
    <w:p w14:paraId="5C68D221" w14:textId="77777777" w:rsidR="00B855AB" w:rsidRDefault="00B855AB">
      <w:pPr>
        <w:rPr>
          <w:rFonts w:cs="Times New Roman"/>
        </w:rPr>
      </w:pPr>
    </w:p>
    <w:p w14:paraId="3C52361F" w14:textId="77777777" w:rsidR="00B855AB" w:rsidRDefault="00B855AB">
      <w:pPr>
        <w:rPr>
          <w:rFonts w:cs="Times New Roman"/>
        </w:rPr>
      </w:pPr>
    </w:p>
    <w:p w14:paraId="38F31FF3" w14:textId="77777777" w:rsidR="00B855AB" w:rsidRDefault="00B855AB">
      <w:pPr>
        <w:rPr>
          <w:rFonts w:cs="Times New Roman"/>
        </w:rPr>
      </w:pPr>
    </w:p>
    <w:p w14:paraId="621D7B33" w14:textId="77777777" w:rsidR="00B855AB" w:rsidRDefault="00B855AB">
      <w:pPr>
        <w:rPr>
          <w:rFonts w:cs="Times New Roman"/>
        </w:rPr>
      </w:pPr>
    </w:p>
    <w:p w14:paraId="200C5023" w14:textId="77777777" w:rsidR="00B855AB" w:rsidRDefault="00B855AB">
      <w:pPr>
        <w:rPr>
          <w:rFonts w:cs="Times New Roman"/>
        </w:rPr>
      </w:pPr>
    </w:p>
    <w:p w14:paraId="7907747B" w14:textId="77777777" w:rsidR="0096465E" w:rsidRDefault="0096465E" w:rsidP="0096465E">
      <w:pPr>
        <w:rPr>
          <w:rFonts w:cs="Times New Roman"/>
        </w:rPr>
      </w:pPr>
      <w:r>
        <w:rPr>
          <w:rFonts w:cs="Times New Roman"/>
        </w:rPr>
        <w:t xml:space="preserve">This submission has been coordinated by: </w:t>
      </w:r>
    </w:p>
    <w:p w14:paraId="79570B68" w14:textId="2E0C7B36" w:rsidR="0096465E" w:rsidRDefault="0096465E" w:rsidP="0096465E">
      <w:pPr>
        <w:rPr>
          <w:rFonts w:cs="Times New Roman"/>
        </w:rPr>
      </w:pPr>
      <w:r>
        <w:rPr>
          <w:rFonts w:cs="Times New Roman"/>
        </w:rPr>
        <w:t>Sue Dibb</w:t>
      </w:r>
    </w:p>
    <w:p w14:paraId="1B5D91EA" w14:textId="77777777" w:rsidR="0096465E" w:rsidRDefault="0096465E" w:rsidP="0096465E">
      <w:pPr>
        <w:rPr>
          <w:rFonts w:cs="Times New Roman"/>
        </w:rPr>
      </w:pPr>
      <w:r>
        <w:rPr>
          <w:rFonts w:cs="Times New Roman"/>
        </w:rPr>
        <w:t>Coordinator</w:t>
      </w:r>
    </w:p>
    <w:p w14:paraId="6FB37EAB" w14:textId="77777777" w:rsidR="0096465E" w:rsidRDefault="0096465E" w:rsidP="0096465E">
      <w:pPr>
        <w:rPr>
          <w:rFonts w:cs="Times New Roman"/>
        </w:rPr>
      </w:pPr>
      <w:r>
        <w:rPr>
          <w:rFonts w:cs="Times New Roman"/>
        </w:rPr>
        <w:t>Eating Better: for a fair, green, healthy future</w:t>
      </w:r>
    </w:p>
    <w:p w14:paraId="540F5CF5" w14:textId="77777777" w:rsidR="0096465E" w:rsidRDefault="0096465E" w:rsidP="0096465E">
      <w:pPr>
        <w:rPr>
          <w:rFonts w:cs="Times New Roman"/>
        </w:rPr>
      </w:pPr>
      <w:r>
        <w:rPr>
          <w:rFonts w:cs="Times New Roman"/>
        </w:rPr>
        <w:t xml:space="preserve">Email: </w:t>
      </w:r>
      <w:hyperlink r:id="rId13" w:history="1">
        <w:r w:rsidRPr="00D77E24">
          <w:rPr>
            <w:rStyle w:val="Hyperlink"/>
            <w:rFonts w:cs="Times New Roman"/>
          </w:rPr>
          <w:t>sue@eating-better.org</w:t>
        </w:r>
      </w:hyperlink>
    </w:p>
    <w:p w14:paraId="6C6E0023" w14:textId="77777777" w:rsidR="0096465E" w:rsidRDefault="0096465E" w:rsidP="0096465E">
      <w:pPr>
        <w:rPr>
          <w:rFonts w:cs="Times New Roman"/>
        </w:rPr>
      </w:pPr>
      <w:r>
        <w:rPr>
          <w:rFonts w:cs="Times New Roman"/>
        </w:rPr>
        <w:t xml:space="preserve">Website: </w:t>
      </w:r>
      <w:hyperlink r:id="rId14" w:history="1">
        <w:r w:rsidRPr="00D77E24">
          <w:rPr>
            <w:rStyle w:val="Hyperlink"/>
            <w:rFonts w:cs="Times New Roman"/>
          </w:rPr>
          <w:t>www.eating-better.org</w:t>
        </w:r>
      </w:hyperlink>
    </w:p>
    <w:p w14:paraId="53083673" w14:textId="77777777" w:rsidR="0096465E" w:rsidRDefault="0096465E" w:rsidP="0096465E">
      <w:pPr>
        <w:rPr>
          <w:rFonts w:cs="Times New Roman"/>
        </w:rPr>
      </w:pPr>
    </w:p>
    <w:p w14:paraId="08B294F6" w14:textId="7B8934F3" w:rsidR="00E4045B" w:rsidRDefault="0096465E">
      <w:pPr>
        <w:rPr>
          <w:rFonts w:cs="Times New Roman"/>
        </w:rPr>
      </w:pPr>
      <w:r>
        <w:rPr>
          <w:rFonts w:cs="Times New Roman"/>
        </w:rPr>
        <w:t>December 2013</w:t>
      </w:r>
      <w:r w:rsidR="00E4045B">
        <w:rPr>
          <w:rFonts w:cs="Times New Roman"/>
        </w:rPr>
        <w:br w:type="page"/>
      </w:r>
    </w:p>
    <w:p w14:paraId="011F9CA4" w14:textId="194860B4" w:rsidR="006945F1" w:rsidRPr="006945F1" w:rsidRDefault="006945F1" w:rsidP="00B237EE">
      <w:pPr>
        <w:widowControl w:val="0"/>
        <w:autoSpaceDE w:val="0"/>
        <w:autoSpaceDN w:val="0"/>
        <w:adjustRightInd w:val="0"/>
        <w:rPr>
          <w:rFonts w:cs="Times New Roman"/>
          <w:b/>
        </w:rPr>
      </w:pPr>
      <w:r>
        <w:rPr>
          <w:noProof/>
        </w:rPr>
        <mc:AlternateContent>
          <mc:Choice Requires="wps">
            <w:drawing>
              <wp:anchor distT="0" distB="0" distL="114300" distR="114300" simplePos="0" relativeHeight="251659264" behindDoc="0" locked="0" layoutInCell="1" allowOverlap="1" wp14:anchorId="6D3AE668" wp14:editId="7658A7D3">
                <wp:simplePos x="0" y="0"/>
                <wp:positionH relativeFrom="column">
                  <wp:posOffset>-228600</wp:posOffset>
                </wp:positionH>
                <wp:positionV relativeFrom="paragraph">
                  <wp:posOffset>358140</wp:posOffset>
                </wp:positionV>
                <wp:extent cx="5452110" cy="7641590"/>
                <wp:effectExtent l="0" t="0" r="0" b="3810"/>
                <wp:wrapSquare wrapText="bothSides"/>
                <wp:docPr id="2" name="Text Box 2"/>
                <wp:cNvGraphicFramePr/>
                <a:graphic xmlns:a="http://schemas.openxmlformats.org/drawingml/2006/main">
                  <a:graphicData uri="http://schemas.microsoft.com/office/word/2010/wordprocessingShape">
                    <wps:wsp>
                      <wps:cNvSpPr txBox="1"/>
                      <wps:spPr>
                        <a:xfrm>
                          <a:off x="0" y="0"/>
                          <a:ext cx="5452110" cy="7641590"/>
                        </a:xfrm>
                        <a:prstGeom prst="rect">
                          <a:avLst/>
                        </a:prstGeom>
                        <a:noFill/>
                        <a:ln>
                          <a:noFill/>
                        </a:ln>
                        <a:effectLst/>
                        <a:extLst>
                          <a:ext uri="{C572A759-6A51-4108-AA02-DFA0A04FC94B}">
                            <ma14:wrappingTextBoxFlag xmlns:ma14="http://schemas.microsoft.com/office/mac/drawingml/2011/main"/>
                          </a:ext>
                        </a:extLst>
                      </wps:spPr>
                      <wps:txbx>
                        <w:txbxContent>
                          <w:p w14:paraId="4965161F" w14:textId="77777777"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b/>
                                <w:sz w:val="24"/>
                              </w:rPr>
                            </w:pPr>
                            <w:r w:rsidRPr="006945F1">
                              <w:rPr>
                                <w:rFonts w:asciiTheme="minorHAnsi" w:hAnsiTheme="minorHAnsi"/>
                                <w:b/>
                                <w:sz w:val="24"/>
                              </w:rPr>
                              <w:t xml:space="preserve">Eating Better Supporting Organisations </w:t>
                            </w:r>
                          </w:p>
                          <w:p w14:paraId="460E8B1D" w14:textId="77777777"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b/>
                                <w:sz w:val="24"/>
                              </w:rPr>
                            </w:pPr>
                          </w:p>
                          <w:p w14:paraId="36FBBEF0" w14:textId="77777777"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sz w:val="24"/>
                              </w:rPr>
                            </w:pPr>
                            <w:r w:rsidRPr="006945F1">
                              <w:rPr>
                                <w:rFonts w:asciiTheme="minorHAnsi" w:hAnsiTheme="minorHAnsi"/>
                                <w:sz w:val="24"/>
                              </w:rPr>
                              <w:t>Alliance of Religions and Conservation (ARC)</w:t>
                            </w:r>
                          </w:p>
                          <w:p w14:paraId="72D8CA23" w14:textId="77777777"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sz w:val="24"/>
                              </w:rPr>
                            </w:pPr>
                            <w:r w:rsidRPr="006945F1">
                              <w:rPr>
                                <w:rFonts w:asciiTheme="minorHAnsi" w:hAnsiTheme="minorHAnsi"/>
                                <w:sz w:val="24"/>
                              </w:rPr>
                              <w:t>Behaviour Change</w:t>
                            </w:r>
                          </w:p>
                          <w:p w14:paraId="01CF8F77" w14:textId="77777777"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sz w:val="24"/>
                              </w:rPr>
                            </w:pPr>
                            <w:r w:rsidRPr="006945F1">
                              <w:rPr>
                                <w:rFonts w:asciiTheme="minorHAnsi" w:hAnsiTheme="minorHAnsi"/>
                                <w:sz w:val="24"/>
                              </w:rPr>
                              <w:t>British Dietetic Association</w:t>
                            </w:r>
                          </w:p>
                          <w:p w14:paraId="12BF6754" w14:textId="77777777"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sz w:val="24"/>
                              </w:rPr>
                            </w:pPr>
                            <w:r w:rsidRPr="006945F1">
                              <w:rPr>
                                <w:rFonts w:asciiTheme="minorHAnsi" w:hAnsiTheme="minorHAnsi"/>
                                <w:sz w:val="24"/>
                              </w:rPr>
                              <w:t>Compassion in World Farming</w:t>
                            </w:r>
                          </w:p>
                          <w:p w14:paraId="53EBC39B" w14:textId="77777777"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sz w:val="24"/>
                              </w:rPr>
                            </w:pPr>
                            <w:r w:rsidRPr="006945F1">
                              <w:rPr>
                                <w:rFonts w:asciiTheme="minorHAnsi" w:hAnsiTheme="minorHAnsi"/>
                                <w:sz w:val="24"/>
                              </w:rPr>
                              <w:t>Consensus Action on Salt and Health (CASH)</w:t>
                            </w:r>
                          </w:p>
                          <w:p w14:paraId="16BBE3BC" w14:textId="77777777"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sz w:val="24"/>
                              </w:rPr>
                            </w:pPr>
                            <w:r w:rsidRPr="006945F1">
                              <w:rPr>
                                <w:rFonts w:asciiTheme="minorHAnsi" w:hAnsiTheme="minorHAnsi"/>
                                <w:sz w:val="24"/>
                              </w:rPr>
                              <w:t>Fairfood International</w:t>
                            </w:r>
                          </w:p>
                          <w:p w14:paraId="411C4F48" w14:textId="77777777"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sz w:val="24"/>
                              </w:rPr>
                            </w:pPr>
                            <w:r w:rsidRPr="006945F1">
                              <w:rPr>
                                <w:rFonts w:asciiTheme="minorHAnsi" w:hAnsiTheme="minorHAnsi"/>
                                <w:sz w:val="24"/>
                              </w:rPr>
                              <w:t>Farms Not Factories</w:t>
                            </w:r>
                          </w:p>
                          <w:p w14:paraId="761A4888" w14:textId="77777777"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sz w:val="24"/>
                              </w:rPr>
                            </w:pPr>
                            <w:r w:rsidRPr="006945F1">
                              <w:rPr>
                                <w:rFonts w:asciiTheme="minorHAnsi" w:hAnsiTheme="minorHAnsi"/>
                                <w:sz w:val="24"/>
                              </w:rPr>
                              <w:t>Feeding the 5000</w:t>
                            </w:r>
                          </w:p>
                          <w:p w14:paraId="695D7F44" w14:textId="77777777"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sz w:val="24"/>
                              </w:rPr>
                            </w:pPr>
                            <w:r w:rsidRPr="006945F1">
                              <w:rPr>
                                <w:rFonts w:asciiTheme="minorHAnsi" w:hAnsiTheme="minorHAnsi"/>
                                <w:sz w:val="24"/>
                              </w:rPr>
                              <w:t>First Steps Nutrition Trust</w:t>
                            </w:r>
                          </w:p>
                          <w:p w14:paraId="42E84944" w14:textId="77777777"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sz w:val="24"/>
                              </w:rPr>
                            </w:pPr>
                            <w:r w:rsidRPr="006945F1">
                              <w:rPr>
                                <w:rFonts w:asciiTheme="minorHAnsi" w:hAnsiTheme="minorHAnsi"/>
                                <w:sz w:val="24"/>
                              </w:rPr>
                              <w:t>Food Ethics Council</w:t>
                            </w:r>
                          </w:p>
                          <w:p w14:paraId="644F8F51" w14:textId="77777777"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sz w:val="24"/>
                              </w:rPr>
                            </w:pPr>
                            <w:r w:rsidRPr="006945F1">
                              <w:rPr>
                                <w:rFonts w:asciiTheme="minorHAnsi" w:hAnsiTheme="minorHAnsi"/>
                                <w:sz w:val="24"/>
                              </w:rPr>
                              <w:t>Food for Life Partnership</w:t>
                            </w:r>
                          </w:p>
                          <w:p w14:paraId="5B39F98E" w14:textId="77777777"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sz w:val="24"/>
                              </w:rPr>
                            </w:pPr>
                            <w:r w:rsidRPr="006945F1">
                              <w:rPr>
                                <w:rFonts w:asciiTheme="minorHAnsi" w:hAnsiTheme="minorHAnsi"/>
                                <w:sz w:val="24"/>
                              </w:rPr>
                              <w:t>Forum for the Future</w:t>
                            </w:r>
                          </w:p>
                          <w:p w14:paraId="5A27A256" w14:textId="77777777"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sz w:val="24"/>
                              </w:rPr>
                            </w:pPr>
                            <w:r w:rsidRPr="006945F1">
                              <w:rPr>
                                <w:rFonts w:asciiTheme="minorHAnsi" w:hAnsiTheme="minorHAnsi"/>
                                <w:sz w:val="24"/>
                              </w:rPr>
                              <w:t>Friends of the Earth</w:t>
                            </w:r>
                          </w:p>
                          <w:p w14:paraId="3D8BB0B5" w14:textId="77777777"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sz w:val="24"/>
                              </w:rPr>
                            </w:pPr>
                            <w:r w:rsidRPr="006945F1">
                              <w:rPr>
                                <w:rFonts w:asciiTheme="minorHAnsi" w:hAnsiTheme="minorHAnsi"/>
                                <w:sz w:val="24"/>
                              </w:rPr>
                              <w:t>Greenpeace</w:t>
                            </w:r>
                          </w:p>
                          <w:p w14:paraId="3306E613" w14:textId="77777777"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sz w:val="24"/>
                              </w:rPr>
                            </w:pPr>
                            <w:r w:rsidRPr="006945F1">
                              <w:rPr>
                                <w:rFonts w:asciiTheme="minorHAnsi" w:hAnsiTheme="minorHAnsi"/>
                                <w:sz w:val="24"/>
                              </w:rPr>
                              <w:t>LEAF (Linking Environment and Farming)</w:t>
                            </w:r>
                          </w:p>
                          <w:p w14:paraId="2AB523F8" w14:textId="77777777"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sz w:val="24"/>
                              </w:rPr>
                            </w:pPr>
                            <w:r w:rsidRPr="006945F1">
                              <w:rPr>
                                <w:rFonts w:asciiTheme="minorHAnsi" w:hAnsiTheme="minorHAnsi"/>
                                <w:sz w:val="24"/>
                              </w:rPr>
                              <w:t>Oxfam</w:t>
                            </w:r>
                          </w:p>
                          <w:p w14:paraId="0231BC5C" w14:textId="77777777"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sz w:val="24"/>
                              </w:rPr>
                            </w:pPr>
                            <w:r w:rsidRPr="006945F1">
                              <w:rPr>
                                <w:rFonts w:asciiTheme="minorHAnsi" w:hAnsiTheme="minorHAnsi"/>
                                <w:sz w:val="24"/>
                              </w:rPr>
                              <w:t>Part-time Carnivore</w:t>
                            </w:r>
                          </w:p>
                          <w:p w14:paraId="4913D20A" w14:textId="77777777"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sz w:val="24"/>
                              </w:rPr>
                            </w:pPr>
                            <w:r w:rsidRPr="006945F1">
                              <w:rPr>
                                <w:rFonts w:asciiTheme="minorHAnsi" w:hAnsiTheme="minorHAnsi"/>
                                <w:sz w:val="24"/>
                              </w:rPr>
                              <w:t>People &amp; Planet</w:t>
                            </w:r>
                          </w:p>
                          <w:p w14:paraId="186DA174" w14:textId="77777777"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sz w:val="24"/>
                              </w:rPr>
                            </w:pPr>
                            <w:r w:rsidRPr="006945F1">
                              <w:rPr>
                                <w:rFonts w:asciiTheme="minorHAnsi" w:hAnsiTheme="minorHAnsi"/>
                                <w:sz w:val="24"/>
                              </w:rPr>
                              <w:t>Progressio</w:t>
                            </w:r>
                          </w:p>
                          <w:p w14:paraId="40D7A520" w14:textId="77777777"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sz w:val="24"/>
                              </w:rPr>
                            </w:pPr>
                            <w:r w:rsidRPr="006945F1">
                              <w:rPr>
                                <w:rFonts w:asciiTheme="minorHAnsi" w:hAnsiTheme="minorHAnsi"/>
                                <w:sz w:val="24"/>
                              </w:rPr>
                              <w:t>RSPB</w:t>
                            </w:r>
                          </w:p>
                          <w:p w14:paraId="2BE68921" w14:textId="77777777"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sz w:val="24"/>
                              </w:rPr>
                            </w:pPr>
                            <w:r w:rsidRPr="006945F1">
                              <w:rPr>
                                <w:rFonts w:asciiTheme="minorHAnsi" w:hAnsiTheme="minorHAnsi"/>
                                <w:sz w:val="24"/>
                              </w:rPr>
                              <w:t>Send a Cow</w:t>
                            </w:r>
                          </w:p>
                          <w:p w14:paraId="46277BEC" w14:textId="77777777"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sz w:val="24"/>
                              </w:rPr>
                            </w:pPr>
                            <w:r w:rsidRPr="006945F1">
                              <w:rPr>
                                <w:rFonts w:asciiTheme="minorHAnsi" w:hAnsiTheme="minorHAnsi"/>
                                <w:sz w:val="24"/>
                              </w:rPr>
                              <w:t>Slow Food UK</w:t>
                            </w:r>
                          </w:p>
                          <w:p w14:paraId="73C9EAC4" w14:textId="77777777"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sz w:val="24"/>
                              </w:rPr>
                            </w:pPr>
                            <w:r w:rsidRPr="006945F1">
                              <w:rPr>
                                <w:rFonts w:asciiTheme="minorHAnsi" w:hAnsiTheme="minorHAnsi"/>
                                <w:sz w:val="24"/>
                              </w:rPr>
                              <w:t>Soil Association</w:t>
                            </w:r>
                          </w:p>
                          <w:p w14:paraId="2F83396A" w14:textId="583E63A2"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sz w:val="24"/>
                              </w:rPr>
                            </w:pPr>
                            <w:r w:rsidRPr="006945F1">
                              <w:rPr>
                                <w:rFonts w:asciiTheme="minorHAnsi" w:hAnsiTheme="minorHAnsi"/>
                                <w:sz w:val="24"/>
                              </w:rPr>
                              <w:t>Sustainable Food Trust</w:t>
                            </w:r>
                          </w:p>
                          <w:p w14:paraId="24405FD5" w14:textId="77777777"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sz w:val="24"/>
                              </w:rPr>
                            </w:pPr>
                            <w:r w:rsidRPr="006945F1">
                              <w:rPr>
                                <w:rFonts w:asciiTheme="minorHAnsi" w:hAnsiTheme="minorHAnsi"/>
                                <w:sz w:val="24"/>
                              </w:rPr>
                              <w:t>Sustainable Restaurant Association</w:t>
                            </w:r>
                          </w:p>
                          <w:p w14:paraId="54A94751" w14:textId="77777777"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sz w:val="24"/>
                              </w:rPr>
                            </w:pPr>
                            <w:r w:rsidRPr="006945F1">
                              <w:rPr>
                                <w:rFonts w:asciiTheme="minorHAnsi" w:hAnsiTheme="minorHAnsi"/>
                                <w:sz w:val="24"/>
                              </w:rPr>
                              <w:t>The Pig Idea</w:t>
                            </w:r>
                          </w:p>
                          <w:p w14:paraId="7D21DF90" w14:textId="77777777"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sz w:val="24"/>
                              </w:rPr>
                            </w:pPr>
                            <w:r w:rsidRPr="006945F1">
                              <w:rPr>
                                <w:rFonts w:asciiTheme="minorHAnsi" w:hAnsiTheme="minorHAnsi"/>
                                <w:sz w:val="24"/>
                              </w:rPr>
                              <w:t>UK Health Forum</w:t>
                            </w:r>
                          </w:p>
                          <w:p w14:paraId="178AA228" w14:textId="77777777"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sz w:val="24"/>
                              </w:rPr>
                            </w:pPr>
                            <w:r w:rsidRPr="006945F1">
                              <w:rPr>
                                <w:rFonts w:asciiTheme="minorHAnsi" w:hAnsiTheme="minorHAnsi"/>
                                <w:sz w:val="24"/>
                              </w:rPr>
                              <w:t>Vegetarian for Life</w:t>
                            </w:r>
                          </w:p>
                          <w:p w14:paraId="3C7BA256" w14:textId="77777777"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sz w:val="24"/>
                              </w:rPr>
                            </w:pPr>
                            <w:r w:rsidRPr="006945F1">
                              <w:rPr>
                                <w:rFonts w:asciiTheme="minorHAnsi" w:hAnsiTheme="minorHAnsi"/>
                                <w:sz w:val="24"/>
                              </w:rPr>
                              <w:t>Vegetarian Society</w:t>
                            </w:r>
                          </w:p>
                          <w:p w14:paraId="6E0F93DB" w14:textId="77777777"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sz w:val="24"/>
                              </w:rPr>
                            </w:pPr>
                            <w:r w:rsidRPr="006945F1">
                              <w:rPr>
                                <w:rFonts w:asciiTheme="minorHAnsi" w:hAnsiTheme="minorHAnsi"/>
                                <w:sz w:val="24"/>
                              </w:rPr>
                              <w:t>Waste Watch (part of Keep Britain Tidy)</w:t>
                            </w:r>
                          </w:p>
                          <w:p w14:paraId="66A837DC" w14:textId="77777777"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sz w:val="24"/>
                              </w:rPr>
                            </w:pPr>
                            <w:r w:rsidRPr="006945F1">
                              <w:rPr>
                                <w:rFonts w:asciiTheme="minorHAnsi" w:hAnsiTheme="minorHAnsi"/>
                                <w:sz w:val="24"/>
                              </w:rPr>
                              <w:t>World Society for the Protection of Animals</w:t>
                            </w:r>
                          </w:p>
                          <w:p w14:paraId="5E73E423" w14:textId="77777777"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sz w:val="24"/>
                              </w:rPr>
                            </w:pPr>
                            <w:r w:rsidRPr="006945F1">
                              <w:rPr>
                                <w:rFonts w:asciiTheme="minorHAnsi" w:hAnsiTheme="minorHAnsi"/>
                                <w:sz w:val="24"/>
                              </w:rPr>
                              <w:t>WWF-UK</w:t>
                            </w:r>
                          </w:p>
                          <w:p w14:paraId="1F03FE2A" w14:textId="77777777"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sz w:val="24"/>
                              </w:rPr>
                            </w:pPr>
                          </w:p>
                          <w:p w14:paraId="773A56DD" w14:textId="77777777"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b/>
                                <w:sz w:val="24"/>
                              </w:rPr>
                            </w:pPr>
                            <w:r w:rsidRPr="006945F1">
                              <w:rPr>
                                <w:rFonts w:asciiTheme="minorHAnsi" w:hAnsiTheme="minorHAnsi"/>
                                <w:b/>
                                <w:sz w:val="24"/>
                              </w:rPr>
                              <w:t>Partner Networks</w:t>
                            </w:r>
                          </w:p>
                          <w:p w14:paraId="142352AD" w14:textId="77777777"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sz w:val="24"/>
                              </w:rPr>
                            </w:pPr>
                            <w:r w:rsidRPr="006945F1">
                              <w:rPr>
                                <w:rFonts w:asciiTheme="minorHAnsi" w:hAnsiTheme="minorHAnsi"/>
                                <w:sz w:val="24"/>
                              </w:rPr>
                              <w:t>Food Climate Research Network</w:t>
                            </w:r>
                          </w:p>
                          <w:p w14:paraId="2A276A06" w14:textId="77777777"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sz w:val="24"/>
                              </w:rPr>
                            </w:pPr>
                            <w:r w:rsidRPr="006945F1">
                              <w:rPr>
                                <w:rFonts w:asciiTheme="minorHAnsi" w:hAnsiTheme="minorHAnsi"/>
                                <w:sz w:val="24"/>
                              </w:rPr>
                              <w:t>Sustain: the alliance for better food and farming</w:t>
                            </w:r>
                          </w:p>
                          <w:p w14:paraId="0BBF4C4C" w14:textId="44DEB99B"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sz w:val="24"/>
                              </w:rPr>
                            </w:pPr>
                            <w:r w:rsidRPr="006945F1">
                              <w:rPr>
                                <w:rFonts w:asciiTheme="minorHAnsi" w:hAnsiTheme="minorHAnsi"/>
                                <w:sz w:val="24"/>
                              </w:rPr>
                              <w:t>Sustainable Food Cities Network</w:t>
                            </w:r>
                          </w:p>
                          <w:p w14:paraId="451B4457" w14:textId="77777777"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sz w:val="24"/>
                              </w:rPr>
                            </w:pPr>
                            <w:r w:rsidRPr="006945F1">
                              <w:rPr>
                                <w:rFonts w:asciiTheme="minorHAnsi" w:hAnsiTheme="minorHAnsi"/>
                                <w:sz w:val="24"/>
                              </w:rPr>
                              <w:t>UK Food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7.95pt;margin-top:28.2pt;width:429.3pt;height:60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" filled="f" stroked="f">
                <v:textbox>
                  <w:txbxContent>
                    <w:p w14:paraId="4965161F" w14:textId="77777777"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b/>
                          <w:sz w:val="24"/>
                        </w:rPr>
                      </w:pPr>
                      <w:r w:rsidRPr="006945F1">
                        <w:rPr>
                          <w:rFonts w:asciiTheme="minorHAnsi" w:hAnsiTheme="minorHAnsi"/>
                          <w:b/>
                          <w:sz w:val="24"/>
                        </w:rPr>
                        <w:t xml:space="preserve">Eating Better Supporting Organisations </w:t>
                      </w:r>
                    </w:p>
                    <w:p w14:paraId="460E8B1D" w14:textId="77777777"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b/>
                          <w:sz w:val="24"/>
                        </w:rPr>
                      </w:pPr>
                    </w:p>
                    <w:p w14:paraId="36FBBEF0" w14:textId="77777777"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sz w:val="24"/>
                        </w:rPr>
                      </w:pPr>
                      <w:r w:rsidRPr="006945F1">
                        <w:rPr>
                          <w:rFonts w:asciiTheme="minorHAnsi" w:hAnsiTheme="minorHAnsi"/>
                          <w:sz w:val="24"/>
                        </w:rPr>
                        <w:t>Alliance of Religions and Conservation (ARC)</w:t>
                      </w:r>
                    </w:p>
                    <w:p w14:paraId="72D8CA23" w14:textId="77777777"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sz w:val="24"/>
                        </w:rPr>
                      </w:pPr>
                      <w:r w:rsidRPr="006945F1">
                        <w:rPr>
                          <w:rFonts w:asciiTheme="minorHAnsi" w:hAnsiTheme="minorHAnsi"/>
                          <w:sz w:val="24"/>
                        </w:rPr>
                        <w:t>Behaviour Change</w:t>
                      </w:r>
                    </w:p>
                    <w:p w14:paraId="01CF8F77" w14:textId="77777777"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sz w:val="24"/>
                        </w:rPr>
                      </w:pPr>
                      <w:r w:rsidRPr="006945F1">
                        <w:rPr>
                          <w:rFonts w:asciiTheme="minorHAnsi" w:hAnsiTheme="minorHAnsi"/>
                          <w:sz w:val="24"/>
                        </w:rPr>
                        <w:t>British Dietetic Association</w:t>
                      </w:r>
                    </w:p>
                    <w:p w14:paraId="12BF6754" w14:textId="77777777"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sz w:val="24"/>
                        </w:rPr>
                      </w:pPr>
                      <w:r w:rsidRPr="006945F1">
                        <w:rPr>
                          <w:rFonts w:asciiTheme="minorHAnsi" w:hAnsiTheme="minorHAnsi"/>
                          <w:sz w:val="24"/>
                        </w:rPr>
                        <w:t>Compassion in World Farming</w:t>
                      </w:r>
                    </w:p>
                    <w:p w14:paraId="53EBC39B" w14:textId="77777777"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sz w:val="24"/>
                        </w:rPr>
                      </w:pPr>
                      <w:r w:rsidRPr="006945F1">
                        <w:rPr>
                          <w:rFonts w:asciiTheme="minorHAnsi" w:hAnsiTheme="minorHAnsi"/>
                          <w:sz w:val="24"/>
                        </w:rPr>
                        <w:t>Consensus Action on Salt and Health (CASH)</w:t>
                      </w:r>
                    </w:p>
                    <w:p w14:paraId="16BBE3BC" w14:textId="77777777"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sz w:val="24"/>
                        </w:rPr>
                      </w:pPr>
                      <w:r w:rsidRPr="006945F1">
                        <w:rPr>
                          <w:rFonts w:asciiTheme="minorHAnsi" w:hAnsiTheme="minorHAnsi"/>
                          <w:sz w:val="24"/>
                        </w:rPr>
                        <w:t>Fairfood International</w:t>
                      </w:r>
                    </w:p>
                    <w:p w14:paraId="411C4F48" w14:textId="77777777"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sz w:val="24"/>
                        </w:rPr>
                      </w:pPr>
                      <w:r w:rsidRPr="006945F1">
                        <w:rPr>
                          <w:rFonts w:asciiTheme="minorHAnsi" w:hAnsiTheme="minorHAnsi"/>
                          <w:sz w:val="24"/>
                        </w:rPr>
                        <w:t>Farms Not Factories</w:t>
                      </w:r>
                    </w:p>
                    <w:p w14:paraId="761A4888" w14:textId="77777777"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sz w:val="24"/>
                        </w:rPr>
                      </w:pPr>
                      <w:r w:rsidRPr="006945F1">
                        <w:rPr>
                          <w:rFonts w:asciiTheme="minorHAnsi" w:hAnsiTheme="minorHAnsi"/>
                          <w:sz w:val="24"/>
                        </w:rPr>
                        <w:t>Feeding the 5000</w:t>
                      </w:r>
                    </w:p>
                    <w:p w14:paraId="695D7F44" w14:textId="77777777"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sz w:val="24"/>
                        </w:rPr>
                      </w:pPr>
                      <w:r w:rsidRPr="006945F1">
                        <w:rPr>
                          <w:rFonts w:asciiTheme="minorHAnsi" w:hAnsiTheme="minorHAnsi"/>
                          <w:sz w:val="24"/>
                        </w:rPr>
                        <w:t>First Steps Nutrition Trust</w:t>
                      </w:r>
                    </w:p>
                    <w:p w14:paraId="42E84944" w14:textId="77777777"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sz w:val="24"/>
                        </w:rPr>
                      </w:pPr>
                      <w:r w:rsidRPr="006945F1">
                        <w:rPr>
                          <w:rFonts w:asciiTheme="minorHAnsi" w:hAnsiTheme="minorHAnsi"/>
                          <w:sz w:val="24"/>
                        </w:rPr>
                        <w:t>Food Ethics Council</w:t>
                      </w:r>
                    </w:p>
                    <w:p w14:paraId="644F8F51" w14:textId="77777777"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sz w:val="24"/>
                        </w:rPr>
                      </w:pPr>
                      <w:r w:rsidRPr="006945F1">
                        <w:rPr>
                          <w:rFonts w:asciiTheme="minorHAnsi" w:hAnsiTheme="minorHAnsi"/>
                          <w:sz w:val="24"/>
                        </w:rPr>
                        <w:t>Food for Life Partnership</w:t>
                      </w:r>
                    </w:p>
                    <w:p w14:paraId="5B39F98E" w14:textId="77777777"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sz w:val="24"/>
                        </w:rPr>
                      </w:pPr>
                      <w:r w:rsidRPr="006945F1">
                        <w:rPr>
                          <w:rFonts w:asciiTheme="minorHAnsi" w:hAnsiTheme="minorHAnsi"/>
                          <w:sz w:val="24"/>
                        </w:rPr>
                        <w:t>Forum for the Future</w:t>
                      </w:r>
                    </w:p>
                    <w:p w14:paraId="5A27A256" w14:textId="77777777"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sz w:val="24"/>
                        </w:rPr>
                      </w:pPr>
                      <w:r w:rsidRPr="006945F1">
                        <w:rPr>
                          <w:rFonts w:asciiTheme="minorHAnsi" w:hAnsiTheme="minorHAnsi"/>
                          <w:sz w:val="24"/>
                        </w:rPr>
                        <w:t>Friends of the Earth</w:t>
                      </w:r>
                    </w:p>
                    <w:p w14:paraId="3D8BB0B5" w14:textId="77777777"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sz w:val="24"/>
                        </w:rPr>
                      </w:pPr>
                      <w:r w:rsidRPr="006945F1">
                        <w:rPr>
                          <w:rFonts w:asciiTheme="minorHAnsi" w:hAnsiTheme="minorHAnsi"/>
                          <w:sz w:val="24"/>
                        </w:rPr>
                        <w:t>Greenpeace</w:t>
                      </w:r>
                    </w:p>
                    <w:p w14:paraId="3306E613" w14:textId="77777777"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sz w:val="24"/>
                        </w:rPr>
                      </w:pPr>
                      <w:r w:rsidRPr="006945F1">
                        <w:rPr>
                          <w:rFonts w:asciiTheme="minorHAnsi" w:hAnsiTheme="minorHAnsi"/>
                          <w:sz w:val="24"/>
                        </w:rPr>
                        <w:t>LEAF (Linking Environment and Farming)</w:t>
                      </w:r>
                    </w:p>
                    <w:p w14:paraId="2AB523F8" w14:textId="77777777"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sz w:val="24"/>
                        </w:rPr>
                      </w:pPr>
                      <w:r w:rsidRPr="006945F1">
                        <w:rPr>
                          <w:rFonts w:asciiTheme="minorHAnsi" w:hAnsiTheme="minorHAnsi"/>
                          <w:sz w:val="24"/>
                        </w:rPr>
                        <w:t>Oxfam</w:t>
                      </w:r>
                    </w:p>
                    <w:p w14:paraId="0231BC5C" w14:textId="77777777"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sz w:val="24"/>
                        </w:rPr>
                      </w:pPr>
                      <w:r w:rsidRPr="006945F1">
                        <w:rPr>
                          <w:rFonts w:asciiTheme="minorHAnsi" w:hAnsiTheme="minorHAnsi"/>
                          <w:sz w:val="24"/>
                        </w:rPr>
                        <w:t>Part-time Carnivore</w:t>
                      </w:r>
                    </w:p>
                    <w:p w14:paraId="4913D20A" w14:textId="77777777"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sz w:val="24"/>
                        </w:rPr>
                      </w:pPr>
                      <w:r w:rsidRPr="006945F1">
                        <w:rPr>
                          <w:rFonts w:asciiTheme="minorHAnsi" w:hAnsiTheme="minorHAnsi"/>
                          <w:sz w:val="24"/>
                        </w:rPr>
                        <w:t>People &amp; Planet</w:t>
                      </w:r>
                    </w:p>
                    <w:p w14:paraId="186DA174" w14:textId="77777777"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sz w:val="24"/>
                        </w:rPr>
                      </w:pPr>
                      <w:r w:rsidRPr="006945F1">
                        <w:rPr>
                          <w:rFonts w:asciiTheme="minorHAnsi" w:hAnsiTheme="minorHAnsi"/>
                          <w:sz w:val="24"/>
                        </w:rPr>
                        <w:t>Progressio</w:t>
                      </w:r>
                    </w:p>
                    <w:p w14:paraId="40D7A520" w14:textId="77777777"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sz w:val="24"/>
                        </w:rPr>
                      </w:pPr>
                      <w:r w:rsidRPr="006945F1">
                        <w:rPr>
                          <w:rFonts w:asciiTheme="minorHAnsi" w:hAnsiTheme="minorHAnsi"/>
                          <w:sz w:val="24"/>
                        </w:rPr>
                        <w:t>RSPB</w:t>
                      </w:r>
                    </w:p>
                    <w:p w14:paraId="2BE68921" w14:textId="77777777"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sz w:val="24"/>
                        </w:rPr>
                      </w:pPr>
                      <w:r w:rsidRPr="006945F1">
                        <w:rPr>
                          <w:rFonts w:asciiTheme="minorHAnsi" w:hAnsiTheme="minorHAnsi"/>
                          <w:sz w:val="24"/>
                        </w:rPr>
                        <w:t>Send a Cow</w:t>
                      </w:r>
                    </w:p>
                    <w:p w14:paraId="46277BEC" w14:textId="77777777"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sz w:val="24"/>
                        </w:rPr>
                      </w:pPr>
                      <w:r w:rsidRPr="006945F1">
                        <w:rPr>
                          <w:rFonts w:asciiTheme="minorHAnsi" w:hAnsiTheme="minorHAnsi"/>
                          <w:sz w:val="24"/>
                        </w:rPr>
                        <w:t>Slow Food UK</w:t>
                      </w:r>
                    </w:p>
                    <w:p w14:paraId="73C9EAC4" w14:textId="77777777"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sz w:val="24"/>
                        </w:rPr>
                      </w:pPr>
                      <w:r w:rsidRPr="006945F1">
                        <w:rPr>
                          <w:rFonts w:asciiTheme="minorHAnsi" w:hAnsiTheme="minorHAnsi"/>
                          <w:sz w:val="24"/>
                        </w:rPr>
                        <w:t>Soil Association</w:t>
                      </w:r>
                    </w:p>
                    <w:p w14:paraId="2F83396A" w14:textId="583E63A2"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sz w:val="24"/>
                        </w:rPr>
                      </w:pPr>
                      <w:r w:rsidRPr="006945F1">
                        <w:rPr>
                          <w:rFonts w:asciiTheme="minorHAnsi" w:hAnsiTheme="minorHAnsi"/>
                          <w:sz w:val="24"/>
                        </w:rPr>
                        <w:t>Sustainable Food Trust</w:t>
                      </w:r>
                    </w:p>
                    <w:p w14:paraId="24405FD5" w14:textId="77777777"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sz w:val="24"/>
                        </w:rPr>
                      </w:pPr>
                      <w:r w:rsidRPr="006945F1">
                        <w:rPr>
                          <w:rFonts w:asciiTheme="minorHAnsi" w:hAnsiTheme="minorHAnsi"/>
                          <w:sz w:val="24"/>
                        </w:rPr>
                        <w:t>Sustainable Restaurant Association</w:t>
                      </w:r>
                    </w:p>
                    <w:p w14:paraId="54A94751" w14:textId="77777777"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sz w:val="24"/>
                        </w:rPr>
                      </w:pPr>
                      <w:r w:rsidRPr="006945F1">
                        <w:rPr>
                          <w:rFonts w:asciiTheme="minorHAnsi" w:hAnsiTheme="minorHAnsi"/>
                          <w:sz w:val="24"/>
                        </w:rPr>
                        <w:t>The Pig Idea</w:t>
                      </w:r>
                    </w:p>
                    <w:p w14:paraId="7D21DF90" w14:textId="77777777"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sz w:val="24"/>
                        </w:rPr>
                      </w:pPr>
                      <w:r w:rsidRPr="006945F1">
                        <w:rPr>
                          <w:rFonts w:asciiTheme="minorHAnsi" w:hAnsiTheme="minorHAnsi"/>
                          <w:sz w:val="24"/>
                        </w:rPr>
                        <w:t>UK Health Forum</w:t>
                      </w:r>
                    </w:p>
                    <w:p w14:paraId="178AA228" w14:textId="77777777"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sz w:val="24"/>
                        </w:rPr>
                      </w:pPr>
                      <w:r w:rsidRPr="006945F1">
                        <w:rPr>
                          <w:rFonts w:asciiTheme="minorHAnsi" w:hAnsiTheme="minorHAnsi"/>
                          <w:sz w:val="24"/>
                        </w:rPr>
                        <w:t>Vegetarian for Life</w:t>
                      </w:r>
                    </w:p>
                    <w:p w14:paraId="3C7BA256" w14:textId="77777777"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sz w:val="24"/>
                        </w:rPr>
                      </w:pPr>
                      <w:r w:rsidRPr="006945F1">
                        <w:rPr>
                          <w:rFonts w:asciiTheme="minorHAnsi" w:hAnsiTheme="minorHAnsi"/>
                          <w:sz w:val="24"/>
                        </w:rPr>
                        <w:t>Vegetarian Society</w:t>
                      </w:r>
                    </w:p>
                    <w:p w14:paraId="6E0F93DB" w14:textId="77777777"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sz w:val="24"/>
                        </w:rPr>
                      </w:pPr>
                      <w:r w:rsidRPr="006945F1">
                        <w:rPr>
                          <w:rFonts w:asciiTheme="minorHAnsi" w:hAnsiTheme="minorHAnsi"/>
                          <w:sz w:val="24"/>
                        </w:rPr>
                        <w:t>Waste Watch (part of Keep Britain Tidy)</w:t>
                      </w:r>
                    </w:p>
                    <w:p w14:paraId="66A837DC" w14:textId="77777777"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sz w:val="24"/>
                        </w:rPr>
                      </w:pPr>
                      <w:r w:rsidRPr="006945F1">
                        <w:rPr>
                          <w:rFonts w:asciiTheme="minorHAnsi" w:hAnsiTheme="minorHAnsi"/>
                          <w:sz w:val="24"/>
                        </w:rPr>
                        <w:t>World Society for the Protection of Animals</w:t>
                      </w:r>
                    </w:p>
                    <w:p w14:paraId="5E73E423" w14:textId="77777777"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sz w:val="24"/>
                        </w:rPr>
                      </w:pPr>
                      <w:r w:rsidRPr="006945F1">
                        <w:rPr>
                          <w:rFonts w:asciiTheme="minorHAnsi" w:hAnsiTheme="minorHAnsi"/>
                          <w:sz w:val="24"/>
                        </w:rPr>
                        <w:t>WWF-UK</w:t>
                      </w:r>
                    </w:p>
                    <w:p w14:paraId="1F03FE2A" w14:textId="77777777"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sz w:val="24"/>
                        </w:rPr>
                      </w:pPr>
                    </w:p>
                    <w:p w14:paraId="773A56DD" w14:textId="77777777"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b/>
                          <w:sz w:val="24"/>
                        </w:rPr>
                      </w:pPr>
                      <w:r w:rsidRPr="006945F1">
                        <w:rPr>
                          <w:rFonts w:asciiTheme="minorHAnsi" w:hAnsiTheme="minorHAnsi"/>
                          <w:b/>
                          <w:sz w:val="24"/>
                        </w:rPr>
                        <w:t>Partner Networks</w:t>
                      </w:r>
                    </w:p>
                    <w:p w14:paraId="142352AD" w14:textId="77777777"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sz w:val="24"/>
                        </w:rPr>
                      </w:pPr>
                      <w:r w:rsidRPr="006945F1">
                        <w:rPr>
                          <w:rFonts w:asciiTheme="minorHAnsi" w:hAnsiTheme="minorHAnsi"/>
                          <w:sz w:val="24"/>
                        </w:rPr>
                        <w:t>Food Climate Research Network</w:t>
                      </w:r>
                    </w:p>
                    <w:p w14:paraId="2A276A06" w14:textId="77777777"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sz w:val="24"/>
                        </w:rPr>
                      </w:pPr>
                      <w:r w:rsidRPr="006945F1">
                        <w:rPr>
                          <w:rFonts w:asciiTheme="minorHAnsi" w:hAnsiTheme="minorHAnsi"/>
                          <w:sz w:val="24"/>
                        </w:rPr>
                        <w:t>Sustain: the alliance for better food and farming</w:t>
                      </w:r>
                    </w:p>
                    <w:p w14:paraId="0BBF4C4C" w14:textId="44DEB99B"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sz w:val="24"/>
                        </w:rPr>
                      </w:pPr>
                      <w:r w:rsidRPr="006945F1">
                        <w:rPr>
                          <w:rFonts w:asciiTheme="minorHAnsi" w:hAnsiTheme="minorHAnsi"/>
                          <w:sz w:val="24"/>
                        </w:rPr>
                        <w:t>Sustainable Food Cities Network</w:t>
                      </w:r>
                    </w:p>
                    <w:p w14:paraId="451B4457" w14:textId="77777777" w:rsidR="00E4045B" w:rsidRPr="006945F1" w:rsidRDefault="00E4045B" w:rsidP="006945F1">
                      <w:pPr>
                        <w:pStyle w:val="BodyText"/>
                        <w:pBdr>
                          <w:top w:val="single" w:sz="4" w:space="1" w:color="auto"/>
                          <w:left w:val="single" w:sz="4" w:space="4" w:color="auto"/>
                          <w:bottom w:val="single" w:sz="4" w:space="1" w:color="auto"/>
                          <w:right w:val="single" w:sz="4" w:space="4" w:color="auto"/>
                        </w:pBdr>
                        <w:tabs>
                          <w:tab w:val="left" w:pos="993"/>
                        </w:tabs>
                        <w:spacing w:before="0" w:after="0" w:line="240" w:lineRule="auto"/>
                        <w:rPr>
                          <w:rFonts w:asciiTheme="minorHAnsi" w:hAnsiTheme="minorHAnsi"/>
                          <w:sz w:val="24"/>
                        </w:rPr>
                      </w:pPr>
                      <w:r w:rsidRPr="006945F1">
                        <w:rPr>
                          <w:rFonts w:asciiTheme="minorHAnsi" w:hAnsiTheme="minorHAnsi"/>
                          <w:sz w:val="24"/>
                        </w:rPr>
                        <w:t>UK Food Group</w:t>
                      </w:r>
                    </w:p>
                  </w:txbxContent>
                </v:textbox>
                <w10:wrap type="square"/>
              </v:shape>
            </w:pict>
          </mc:Fallback>
        </mc:AlternateContent>
      </w:r>
      <w:r w:rsidRPr="006945F1">
        <w:rPr>
          <w:rFonts w:cs="Times New Roman"/>
          <w:b/>
        </w:rPr>
        <w:t>Appendix 1:</w:t>
      </w:r>
    </w:p>
    <w:p w14:paraId="2A3A4E07" w14:textId="6004AE13" w:rsidR="006945F1" w:rsidRDefault="006945F1" w:rsidP="00B237EE">
      <w:pPr>
        <w:widowControl w:val="0"/>
        <w:autoSpaceDE w:val="0"/>
        <w:autoSpaceDN w:val="0"/>
        <w:adjustRightInd w:val="0"/>
        <w:rPr>
          <w:rFonts w:cs="Times New Roman"/>
        </w:rPr>
      </w:pPr>
    </w:p>
    <w:p w14:paraId="7731E540" w14:textId="4609645A" w:rsidR="006945F1" w:rsidRPr="006945F1" w:rsidRDefault="006945F1" w:rsidP="00B237EE">
      <w:pPr>
        <w:widowControl w:val="0"/>
        <w:autoSpaceDE w:val="0"/>
        <w:autoSpaceDN w:val="0"/>
        <w:adjustRightInd w:val="0"/>
        <w:rPr>
          <w:rFonts w:cs="Times New Roman"/>
          <w:b/>
        </w:rPr>
      </w:pPr>
    </w:p>
    <w:sectPr w:rsidR="006945F1" w:rsidRPr="006945F1" w:rsidSect="00870D19">
      <w:headerReference w:type="default" r:id="rId15"/>
      <w:footerReference w:type="even" r:id="rId16"/>
      <w:footerReference w:type="default" r:id="rId17"/>
      <w:pgSz w:w="11900" w:h="16840"/>
      <w:pgMar w:top="1021" w:right="1800" w:bottom="1077"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99E41" w14:textId="77777777" w:rsidR="00E4045B" w:rsidRDefault="00E4045B" w:rsidP="00102F72">
      <w:r>
        <w:separator/>
      </w:r>
    </w:p>
  </w:endnote>
  <w:endnote w:type="continuationSeparator" w:id="0">
    <w:p w14:paraId="282DA567" w14:textId="77777777" w:rsidR="00E4045B" w:rsidRDefault="00E4045B" w:rsidP="00102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Gill Sans Light">
    <w:panose1 w:val="020B0302020104020203"/>
    <w:charset w:val="00"/>
    <w:family w:val="auto"/>
    <w:pitch w:val="variable"/>
    <w:sig w:usb0="800002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Minion Pro">
    <w:panose1 w:val="02040503050306020203"/>
    <w:charset w:val="00"/>
    <w:family w:val="auto"/>
    <w:pitch w:val="variable"/>
    <w:sig w:usb0="60000287" w:usb1="00000001"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7F423" w14:textId="77777777" w:rsidR="00E4045B" w:rsidRDefault="00E4045B" w:rsidP="005319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D960EB" w14:textId="77777777" w:rsidR="00E4045B" w:rsidRDefault="00E4045B" w:rsidP="005319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95990" w14:textId="77777777" w:rsidR="00E4045B" w:rsidRDefault="00E4045B" w:rsidP="005319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107B">
      <w:rPr>
        <w:rStyle w:val="PageNumber"/>
        <w:noProof/>
      </w:rPr>
      <w:t>1</w:t>
    </w:r>
    <w:r>
      <w:rPr>
        <w:rStyle w:val="PageNumber"/>
      </w:rPr>
      <w:fldChar w:fldCharType="end"/>
    </w:r>
  </w:p>
  <w:p w14:paraId="5889F002" w14:textId="77777777" w:rsidR="00E4045B" w:rsidRDefault="00E4045B" w:rsidP="0053194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A6195" w14:textId="77777777" w:rsidR="00E4045B" w:rsidRDefault="00E4045B" w:rsidP="00102F72">
      <w:r>
        <w:separator/>
      </w:r>
    </w:p>
  </w:footnote>
  <w:footnote w:type="continuationSeparator" w:id="0">
    <w:p w14:paraId="7FBCDB5D" w14:textId="77777777" w:rsidR="00E4045B" w:rsidRDefault="00E4045B" w:rsidP="00102F72">
      <w:r>
        <w:continuationSeparator/>
      </w:r>
    </w:p>
  </w:footnote>
  <w:footnote w:id="1">
    <w:p w14:paraId="60FFAA2B" w14:textId="6C90B7D0" w:rsidR="00E4045B" w:rsidRDefault="00E4045B">
      <w:pPr>
        <w:pStyle w:val="FootnoteText"/>
      </w:pPr>
      <w:r w:rsidRPr="00562603">
        <w:rPr>
          <w:rStyle w:val="FootnoteReference"/>
          <w:sz w:val="18"/>
          <w:szCs w:val="18"/>
        </w:rPr>
        <w:footnoteRef/>
      </w:r>
      <w:r w:rsidRPr="00562603">
        <w:rPr>
          <w:sz w:val="18"/>
          <w:szCs w:val="18"/>
        </w:rPr>
        <w:t xml:space="preserve"> </w:t>
      </w:r>
      <w:r w:rsidRPr="00E72089">
        <w:rPr>
          <w:rFonts w:cs="Gill Sans Light"/>
          <w:color w:val="141413"/>
          <w:sz w:val="18"/>
          <w:szCs w:val="18"/>
        </w:rPr>
        <w:t>Foresight.The Future of Food and Farming (2011) Final Project Report. The Government Office for Science, London.</w:t>
      </w:r>
      <w:r>
        <w:rPr>
          <w:rFonts w:cs="Gill Sans Light"/>
          <w:color w:val="141413"/>
          <w:sz w:val="18"/>
          <w:szCs w:val="18"/>
        </w:rPr>
        <w:t xml:space="preserve"> </w:t>
      </w:r>
      <w:hyperlink r:id="rId1" w:history="1">
        <w:r w:rsidRPr="00562603">
          <w:rPr>
            <w:rStyle w:val="Hyperlink"/>
            <w:sz w:val="18"/>
            <w:szCs w:val="18"/>
          </w:rPr>
          <w:t>http://www.bis.gov.uk/assets/foresight/docs/food-and-farming/11-546-future-of-food-and-farming-report.pdf</w:t>
        </w:r>
      </w:hyperlink>
    </w:p>
  </w:footnote>
  <w:footnote w:id="2">
    <w:p w14:paraId="078FE65A" w14:textId="5E5F2E91" w:rsidR="00E4045B" w:rsidRPr="00C54990" w:rsidRDefault="00E4045B">
      <w:pPr>
        <w:pStyle w:val="FootnoteText"/>
        <w:rPr>
          <w:sz w:val="18"/>
          <w:szCs w:val="18"/>
        </w:rPr>
      </w:pPr>
      <w:r w:rsidRPr="00C54990">
        <w:rPr>
          <w:rStyle w:val="FootnoteReference"/>
          <w:sz w:val="18"/>
          <w:szCs w:val="18"/>
        </w:rPr>
        <w:footnoteRef/>
      </w:r>
      <w:r w:rsidRPr="00C54990">
        <w:rPr>
          <w:sz w:val="18"/>
          <w:szCs w:val="18"/>
        </w:rPr>
        <w:t xml:space="preserve"> HM Government (2013) A UK Strategy for Agricultural Technologies </w:t>
      </w:r>
      <w:hyperlink r:id="rId2" w:history="1">
        <w:r w:rsidRPr="00C54990">
          <w:rPr>
            <w:rStyle w:val="Hyperlink"/>
            <w:sz w:val="18"/>
            <w:szCs w:val="18"/>
          </w:rPr>
          <w:t>https://www.gov.uk/government/uploads/system/uploads/attachment_data/file/227259/9643-BIS-UK_Agri_Tech_Strategy_Accessible.pdf</w:t>
        </w:r>
      </w:hyperlink>
    </w:p>
  </w:footnote>
  <w:footnote w:id="3">
    <w:p w14:paraId="37EB25F4" w14:textId="282E5D36" w:rsidR="00E4045B" w:rsidRDefault="00E4045B">
      <w:pPr>
        <w:pStyle w:val="FootnoteText"/>
      </w:pPr>
      <w:r>
        <w:rPr>
          <w:rStyle w:val="FootnoteReference"/>
        </w:rPr>
        <w:footnoteRef/>
      </w:r>
      <w:r>
        <w:t xml:space="preserve"> </w:t>
      </w:r>
      <w:r w:rsidRPr="00E72089">
        <w:rPr>
          <w:rFonts w:cs="Gill Sans Light"/>
          <w:color w:val="141413"/>
          <w:sz w:val="18"/>
          <w:szCs w:val="18"/>
        </w:rPr>
        <w:t>Foresight.The Future of Food and Farming (2011) Final Project Report. The Government Office for Science, London.</w:t>
      </w:r>
      <w:r>
        <w:rPr>
          <w:rFonts w:cs="Gill Sans Light"/>
          <w:color w:val="141413"/>
          <w:sz w:val="18"/>
          <w:szCs w:val="18"/>
        </w:rPr>
        <w:t xml:space="preserve"> </w:t>
      </w:r>
      <w:hyperlink r:id="rId3" w:history="1">
        <w:r w:rsidRPr="00562603">
          <w:rPr>
            <w:rStyle w:val="Hyperlink"/>
            <w:sz w:val="18"/>
            <w:szCs w:val="18"/>
          </w:rPr>
          <w:t>http://www.bis.gov.uk/assets/foresight/docs/food-and-farming/11-546-future-of-food-and-farming-report.pdf</w:t>
        </w:r>
      </w:hyperlink>
    </w:p>
  </w:footnote>
  <w:footnote w:id="4">
    <w:p w14:paraId="1E8F8183" w14:textId="41CE547F" w:rsidR="00E4045B" w:rsidRDefault="00E4045B" w:rsidP="0097474B">
      <w:pPr>
        <w:pStyle w:val="FootnoteText"/>
      </w:pPr>
      <w:r>
        <w:rPr>
          <w:rStyle w:val="FootnoteReference"/>
        </w:rPr>
        <w:footnoteRef/>
      </w:r>
      <w:r>
        <w:t xml:space="preserve"> </w:t>
      </w:r>
      <w:hyperlink r:id="rId4" w:history="1">
        <w:r w:rsidRPr="00DA3385">
          <w:rPr>
            <w:rStyle w:val="Hyperlink"/>
            <w:sz w:val="20"/>
            <w:szCs w:val="20"/>
          </w:rPr>
          <w:t>http://www.telegraph.co.uk/news/uknews/10193689/Food-crisis-Professor-tells-families-to-cut-amount-they-eat-by-a-third.html</w:t>
        </w:r>
      </w:hyperlink>
    </w:p>
  </w:footnote>
  <w:footnote w:id="5">
    <w:p w14:paraId="7AFCD8C3" w14:textId="77B06F0E" w:rsidR="00E4045B" w:rsidRPr="00590E5C" w:rsidRDefault="00E4045B" w:rsidP="0097474B">
      <w:pPr>
        <w:pStyle w:val="FootnoteText"/>
        <w:rPr>
          <w:sz w:val="20"/>
          <w:szCs w:val="20"/>
        </w:rPr>
      </w:pPr>
      <w:r>
        <w:rPr>
          <w:rStyle w:val="FootnoteReference"/>
        </w:rPr>
        <w:footnoteRef/>
      </w:r>
      <w:r>
        <w:t xml:space="preserve"> </w:t>
      </w:r>
      <w:hyperlink r:id="rId5" w:history="1">
        <w:r w:rsidRPr="00D77E24">
          <w:rPr>
            <w:rStyle w:val="Hyperlink"/>
            <w:sz w:val="20"/>
            <w:szCs w:val="20"/>
          </w:rPr>
          <w:t>http://www.eating-better.org/blog/3/Feeding-nine-billion-how-much-extra-food-do-we-need-to-produce.html</w:t>
        </w:r>
      </w:hyperlink>
    </w:p>
  </w:footnote>
  <w:footnote w:id="6">
    <w:p w14:paraId="26FB9CB1" w14:textId="536A4B25" w:rsidR="00E4045B" w:rsidRPr="001870EA" w:rsidRDefault="00E4045B" w:rsidP="001870EA">
      <w:pPr>
        <w:widowControl w:val="0"/>
        <w:autoSpaceDE w:val="0"/>
        <w:autoSpaceDN w:val="0"/>
        <w:adjustRightInd w:val="0"/>
        <w:rPr>
          <w:rFonts w:cs="Verdana"/>
        </w:rPr>
      </w:pPr>
      <w:r>
        <w:rPr>
          <w:rStyle w:val="FootnoteReference"/>
        </w:rPr>
        <w:footnoteRef/>
      </w:r>
      <w:r>
        <w:t xml:space="preserve"> </w:t>
      </w:r>
      <w:r w:rsidRPr="00DA3385">
        <w:rPr>
          <w:rFonts w:cs="Verdana"/>
          <w:sz w:val="20"/>
          <w:szCs w:val="20"/>
        </w:rPr>
        <w:t>Emily S Cassidy </w:t>
      </w:r>
      <w:r w:rsidRPr="00DA3385">
        <w:rPr>
          <w:rFonts w:cs="Verdana"/>
          <w:i/>
          <w:iCs/>
          <w:sz w:val="20"/>
          <w:szCs w:val="20"/>
        </w:rPr>
        <w:t>et al</w:t>
      </w:r>
      <w:r w:rsidRPr="00DA3385">
        <w:rPr>
          <w:rFonts w:cs="Verdana"/>
          <w:sz w:val="20"/>
          <w:szCs w:val="20"/>
        </w:rPr>
        <w:t> 2013 </w:t>
      </w:r>
      <w:r w:rsidRPr="00DA3385">
        <w:rPr>
          <w:rFonts w:cs="Verdana"/>
          <w:i/>
          <w:iCs/>
          <w:sz w:val="20"/>
          <w:szCs w:val="20"/>
        </w:rPr>
        <w:t>Environ. Res. Lett.</w:t>
      </w:r>
      <w:r w:rsidRPr="00DA3385">
        <w:rPr>
          <w:rFonts w:cs="Verdana"/>
          <w:sz w:val="20"/>
          <w:szCs w:val="20"/>
        </w:rPr>
        <w:t> </w:t>
      </w:r>
      <w:r w:rsidRPr="00DA3385">
        <w:rPr>
          <w:rFonts w:cs="Verdana"/>
          <w:b/>
          <w:bCs/>
          <w:sz w:val="20"/>
          <w:szCs w:val="20"/>
        </w:rPr>
        <w:t>8</w:t>
      </w:r>
      <w:r w:rsidRPr="00DA3385">
        <w:rPr>
          <w:rFonts w:cs="Verdana"/>
          <w:sz w:val="20"/>
          <w:szCs w:val="20"/>
        </w:rPr>
        <w:t> 034015 </w:t>
      </w:r>
      <w:hyperlink r:id="rId6" w:history="1">
        <w:r w:rsidRPr="00DA3385">
          <w:rPr>
            <w:rFonts w:cs="Verdana"/>
            <w:color w:val="DC532C"/>
            <w:sz w:val="20"/>
            <w:szCs w:val="20"/>
          </w:rPr>
          <w:t>doi:10.1088/1748-9326/8/3/034015</w:t>
        </w:r>
      </w:hyperlink>
    </w:p>
  </w:footnote>
  <w:footnote w:id="7">
    <w:p w14:paraId="74B52074" w14:textId="57D4359C" w:rsidR="00E4045B" w:rsidRPr="00DA3385" w:rsidRDefault="00E4045B" w:rsidP="001870EA">
      <w:pPr>
        <w:pStyle w:val="FootnoteText"/>
        <w:rPr>
          <w:sz w:val="20"/>
          <w:szCs w:val="20"/>
        </w:rPr>
      </w:pPr>
      <w:r>
        <w:rPr>
          <w:rStyle w:val="FootnoteReference"/>
        </w:rPr>
        <w:footnoteRef/>
      </w:r>
      <w:r>
        <w:t xml:space="preserve"> </w:t>
      </w:r>
      <w:hyperlink r:id="rId7" w:history="1">
        <w:r w:rsidRPr="00DA3385">
          <w:rPr>
            <w:rStyle w:val="Hyperlink"/>
            <w:sz w:val="20"/>
            <w:szCs w:val="20"/>
          </w:rPr>
          <w:t>http://ensia.com/voices/changing-the-global-food-narrative/</w:t>
        </w:r>
      </w:hyperlink>
    </w:p>
  </w:footnote>
  <w:footnote w:id="8">
    <w:p w14:paraId="7A0CC3D6" w14:textId="59F083CB" w:rsidR="00E4045B" w:rsidRPr="00590E5C" w:rsidRDefault="00E4045B" w:rsidP="001870EA">
      <w:pPr>
        <w:pStyle w:val="FootnoteText"/>
        <w:rPr>
          <w:sz w:val="20"/>
          <w:szCs w:val="20"/>
        </w:rPr>
      </w:pPr>
      <w:r>
        <w:rPr>
          <w:rStyle w:val="FootnoteReference"/>
        </w:rPr>
        <w:footnoteRef/>
      </w:r>
      <w:r>
        <w:t xml:space="preserve"> </w:t>
      </w:r>
      <w:hyperlink r:id="rId8" w:history="1">
        <w:r w:rsidRPr="00D77E24">
          <w:rPr>
            <w:rStyle w:val="Hyperlink"/>
            <w:sz w:val="20"/>
            <w:szCs w:val="20"/>
          </w:rPr>
          <w:t>http://www.unep.org/pdf/foodcrisis_lores.pdf</w:t>
        </w:r>
      </w:hyperlink>
    </w:p>
  </w:footnote>
  <w:footnote w:id="9">
    <w:p w14:paraId="4469E5F4" w14:textId="02265F54" w:rsidR="00E4045B" w:rsidRPr="00676871" w:rsidRDefault="00E4045B">
      <w:pPr>
        <w:pStyle w:val="FootnoteText"/>
        <w:rPr>
          <w:sz w:val="20"/>
          <w:szCs w:val="20"/>
        </w:rPr>
      </w:pPr>
      <w:r>
        <w:rPr>
          <w:rStyle w:val="FootnoteReference"/>
        </w:rPr>
        <w:footnoteRef/>
      </w:r>
      <w:hyperlink r:id="rId9" w:history="1">
        <w:r w:rsidRPr="00676871">
          <w:rPr>
            <w:rStyle w:val="Hyperlink"/>
            <w:sz w:val="20"/>
            <w:szCs w:val="20"/>
          </w:rPr>
          <w:t>http://www.fao.org/ag/againfo/resources/en/publications/tackling_climate_change/index.htm</w:t>
        </w:r>
      </w:hyperlink>
    </w:p>
  </w:footnote>
  <w:footnote w:id="10">
    <w:p w14:paraId="6E540E8C" w14:textId="12241C32" w:rsidR="00E4045B" w:rsidRPr="00676871" w:rsidRDefault="00E4045B">
      <w:pPr>
        <w:pStyle w:val="FootnoteText"/>
        <w:rPr>
          <w:sz w:val="20"/>
          <w:szCs w:val="20"/>
        </w:rPr>
      </w:pPr>
      <w:r w:rsidRPr="00676871">
        <w:rPr>
          <w:rStyle w:val="FootnoteReference"/>
          <w:sz w:val="20"/>
          <w:szCs w:val="20"/>
        </w:rPr>
        <w:footnoteRef/>
      </w:r>
      <w:r w:rsidRPr="00676871">
        <w:rPr>
          <w:sz w:val="20"/>
          <w:szCs w:val="20"/>
        </w:rPr>
        <w:t xml:space="preserve"> see page 45 </w:t>
      </w:r>
      <w:hyperlink r:id="rId10" w:history="1">
        <w:r w:rsidRPr="00676871">
          <w:rPr>
            <w:rStyle w:val="Hyperlink"/>
            <w:sz w:val="20"/>
            <w:szCs w:val="20"/>
          </w:rPr>
          <w:t>http://www.fao.org/docrep/018/i3437e/i3437e.pdf</w:t>
        </w:r>
      </w:hyperlink>
    </w:p>
  </w:footnote>
  <w:footnote w:id="11">
    <w:p w14:paraId="7ACC7670" w14:textId="35F8BB24" w:rsidR="00E4045B" w:rsidRPr="0097474B" w:rsidRDefault="00E4045B">
      <w:pPr>
        <w:pStyle w:val="FootnoteText"/>
        <w:rPr>
          <w:sz w:val="20"/>
          <w:szCs w:val="20"/>
        </w:rPr>
      </w:pPr>
      <w:r w:rsidRPr="0097474B">
        <w:rPr>
          <w:rStyle w:val="FootnoteReference"/>
          <w:sz w:val="20"/>
          <w:szCs w:val="20"/>
        </w:rPr>
        <w:footnoteRef/>
      </w:r>
      <w:r w:rsidRPr="0097474B">
        <w:rPr>
          <w:sz w:val="20"/>
          <w:szCs w:val="20"/>
        </w:rPr>
        <w:t xml:space="preserve"> </w:t>
      </w:r>
      <w:hyperlink r:id="rId11" w:history="1">
        <w:r w:rsidRPr="0097474B">
          <w:rPr>
            <w:rStyle w:val="Hyperlink"/>
            <w:sz w:val="20"/>
            <w:szCs w:val="20"/>
          </w:rPr>
          <w:t>http://www.eating-better.org/blog/19/Eating-Better-responds-to-new-FAO-Livestock-report.html</w:t>
        </w:r>
      </w:hyperlink>
    </w:p>
  </w:footnote>
  <w:footnote w:id="12">
    <w:p w14:paraId="63997B82" w14:textId="4F1EFF5D" w:rsidR="00E4045B" w:rsidRDefault="00E4045B" w:rsidP="00676871">
      <w:pPr>
        <w:widowControl w:val="0"/>
        <w:autoSpaceDE w:val="0"/>
        <w:autoSpaceDN w:val="0"/>
        <w:adjustRightInd w:val="0"/>
        <w:rPr>
          <w:rFonts w:cs="Helvetica"/>
          <w:sz w:val="20"/>
          <w:szCs w:val="20"/>
        </w:rPr>
      </w:pPr>
      <w:r w:rsidRPr="00676871">
        <w:rPr>
          <w:rStyle w:val="FootnoteReference"/>
          <w:sz w:val="20"/>
          <w:szCs w:val="20"/>
        </w:rPr>
        <w:footnoteRef/>
      </w:r>
      <w:hyperlink r:id="rId12" w:history="1">
        <w:r w:rsidRPr="00D77E24">
          <w:rPr>
            <w:rStyle w:val="Hyperlink"/>
            <w:rFonts w:cs="Helvetica"/>
            <w:sz w:val="20"/>
            <w:szCs w:val="20"/>
          </w:rPr>
          <w:t>http://reliefweb.int/sites/reliefweb.int/files/resources/Creating%20a%20Sustainable%20Food%20Future.pdf</w:t>
        </w:r>
      </w:hyperlink>
    </w:p>
    <w:p w14:paraId="3D5C7C04" w14:textId="77777777" w:rsidR="00E4045B" w:rsidRPr="00676871" w:rsidRDefault="00E4045B" w:rsidP="00676871">
      <w:pPr>
        <w:widowControl w:val="0"/>
        <w:autoSpaceDE w:val="0"/>
        <w:autoSpaceDN w:val="0"/>
        <w:adjustRightInd w:val="0"/>
        <w:rPr>
          <w:rFonts w:cs="Helvetica"/>
          <w:sz w:val="20"/>
          <w:szCs w:val="20"/>
        </w:rPr>
      </w:pPr>
    </w:p>
    <w:p w14:paraId="1CFC2EEE" w14:textId="6EE5090F" w:rsidR="00E4045B" w:rsidRDefault="00E4045B">
      <w:pPr>
        <w:pStyle w:val="FootnoteText"/>
      </w:pPr>
    </w:p>
  </w:footnote>
  <w:footnote w:id="13">
    <w:p w14:paraId="18BA9B4D" w14:textId="38845738" w:rsidR="00E4045B" w:rsidRPr="006A405C" w:rsidRDefault="00E4045B" w:rsidP="006D00B9">
      <w:pPr>
        <w:pStyle w:val="FootnoteText"/>
        <w:rPr>
          <w:sz w:val="18"/>
          <w:szCs w:val="18"/>
        </w:rPr>
      </w:pPr>
      <w:r w:rsidRPr="006A405C">
        <w:rPr>
          <w:rStyle w:val="FootnoteReference"/>
          <w:sz w:val="18"/>
          <w:szCs w:val="18"/>
        </w:rPr>
        <w:footnoteRef/>
      </w:r>
      <w:r w:rsidRPr="006A405C">
        <w:rPr>
          <w:sz w:val="18"/>
          <w:szCs w:val="18"/>
        </w:rPr>
        <w:t xml:space="preserve"> </w:t>
      </w:r>
      <w:hyperlink r:id="rId13" w:history="1">
        <w:r w:rsidRPr="006A405C">
          <w:rPr>
            <w:rStyle w:val="Hyperlink"/>
            <w:sz w:val="18"/>
            <w:szCs w:val="18"/>
          </w:rPr>
          <w:t>Sustainable Development Commission (2009) Setting the Table: priority elements of sustainable diets.</w:t>
        </w:r>
      </w:hyperlink>
      <w:r w:rsidRPr="006A405C">
        <w:rPr>
          <w:sz w:val="18"/>
          <w:szCs w:val="18"/>
        </w:rPr>
        <w:t xml:space="preserve"> </w:t>
      </w:r>
    </w:p>
  </w:footnote>
  <w:footnote w:id="14">
    <w:p w14:paraId="0D30F77E" w14:textId="4812E3AC" w:rsidR="00E4045B" w:rsidRPr="006A405C" w:rsidRDefault="00E4045B" w:rsidP="0096465E">
      <w:pPr>
        <w:widowControl w:val="0"/>
        <w:autoSpaceDE w:val="0"/>
        <w:autoSpaceDN w:val="0"/>
        <w:adjustRightInd w:val="0"/>
        <w:rPr>
          <w:rFonts w:cs="Verdana"/>
          <w:sz w:val="18"/>
          <w:szCs w:val="18"/>
        </w:rPr>
      </w:pPr>
      <w:r w:rsidRPr="006A405C">
        <w:rPr>
          <w:rStyle w:val="FootnoteReference"/>
          <w:sz w:val="18"/>
          <w:szCs w:val="18"/>
        </w:rPr>
        <w:footnoteRef/>
      </w:r>
      <w:r w:rsidRPr="006A405C">
        <w:rPr>
          <w:sz w:val="18"/>
          <w:szCs w:val="18"/>
        </w:rPr>
        <w:t xml:space="preserve"> This is archived here: </w:t>
      </w:r>
      <w:hyperlink r:id="rId14" w:history="1">
        <w:r w:rsidRPr="006A405C">
          <w:rPr>
            <w:rFonts w:cs="Calibri"/>
            <w:color w:val="0029FA"/>
            <w:sz w:val="18"/>
            <w:szCs w:val="18"/>
            <w:u w:val="single" w:color="0029FA"/>
          </w:rPr>
          <w:t>http://webarchive.nationalarchives.gov.uk/20121015000000/www.direct.gov.uk/en/Environmentandgreenerliving/Greenerhomeandgarden/Greenershopping/DG_064434</w:t>
        </w:r>
      </w:hyperlink>
    </w:p>
  </w:footnote>
  <w:footnote w:id="15">
    <w:p w14:paraId="1A8BAE79" w14:textId="7B688E35" w:rsidR="00E4045B" w:rsidRPr="006A405C" w:rsidRDefault="00E4045B" w:rsidP="0096465E">
      <w:pPr>
        <w:pStyle w:val="FootnoteText"/>
        <w:rPr>
          <w:sz w:val="18"/>
          <w:szCs w:val="18"/>
        </w:rPr>
      </w:pPr>
      <w:r w:rsidRPr="00C54990">
        <w:rPr>
          <w:rStyle w:val="FootnoteReference"/>
          <w:sz w:val="18"/>
          <w:szCs w:val="18"/>
        </w:rPr>
        <w:footnoteRef/>
      </w:r>
      <w:r w:rsidRPr="00C54990">
        <w:rPr>
          <w:sz w:val="18"/>
          <w:szCs w:val="18"/>
        </w:rPr>
        <w:t xml:space="preserve"> </w:t>
      </w:r>
      <w:hyperlink r:id="rId15" w:history="1">
        <w:r w:rsidRPr="00D77E24">
          <w:rPr>
            <w:rStyle w:val="Hyperlink"/>
            <w:sz w:val="18"/>
            <w:szCs w:val="18"/>
          </w:rPr>
          <w:t>https://www.gov.uk/government/publications/green-food-project-conclusions</w:t>
        </w:r>
      </w:hyperlink>
    </w:p>
  </w:footnote>
  <w:footnote w:id="16">
    <w:p w14:paraId="62F50688" w14:textId="35A5FA80" w:rsidR="00E4045B" w:rsidRPr="00F253A5" w:rsidRDefault="00E4045B" w:rsidP="0096465E">
      <w:pPr>
        <w:pStyle w:val="FootnoteText"/>
        <w:rPr>
          <w:sz w:val="20"/>
          <w:szCs w:val="20"/>
        </w:rPr>
      </w:pPr>
      <w:r w:rsidRPr="00F253A5">
        <w:rPr>
          <w:rStyle w:val="FootnoteReference"/>
          <w:sz w:val="20"/>
          <w:szCs w:val="20"/>
        </w:rPr>
        <w:footnoteRef/>
      </w:r>
      <w:r w:rsidRPr="00F253A5">
        <w:rPr>
          <w:sz w:val="20"/>
          <w:szCs w:val="20"/>
        </w:rPr>
        <w:t xml:space="preserve"> Sustainable Consumption Report, Follow-Up to the Green Food Project, Jully 2013, Defra. </w:t>
      </w:r>
      <w:hyperlink r:id="rId16" w:history="1">
        <w:r w:rsidRPr="00F253A5">
          <w:rPr>
            <w:rStyle w:val="Hyperlink"/>
            <w:sz w:val="20"/>
            <w:szCs w:val="20"/>
          </w:rPr>
          <w:t>https://www.gov.uk/government/uploads/system/uploads/attachment_data/file/229537/pb14010-green-food-project-sustainable-consumption.pdf</w:t>
        </w:r>
      </w:hyperlink>
    </w:p>
  </w:footnote>
  <w:footnote w:id="17">
    <w:p w14:paraId="6C4A0816" w14:textId="028E72A3" w:rsidR="00E4045B" w:rsidRPr="008949B6" w:rsidRDefault="00E4045B">
      <w:pPr>
        <w:pStyle w:val="FootnoteText"/>
        <w:rPr>
          <w:sz w:val="20"/>
          <w:szCs w:val="20"/>
        </w:rPr>
      </w:pPr>
      <w:r w:rsidRPr="008949B6">
        <w:rPr>
          <w:rStyle w:val="FootnoteReference"/>
          <w:sz w:val="20"/>
          <w:szCs w:val="20"/>
        </w:rPr>
        <w:footnoteRef/>
      </w:r>
      <w:r w:rsidRPr="008949B6">
        <w:rPr>
          <w:sz w:val="20"/>
          <w:szCs w:val="20"/>
        </w:rPr>
        <w:t xml:space="preserve"> </w:t>
      </w:r>
      <w:hyperlink r:id="rId17" w:history="1">
        <w:r w:rsidRPr="00D77E24">
          <w:rPr>
            <w:rStyle w:val="Hyperlink"/>
            <w:sz w:val="20"/>
            <w:szCs w:val="20"/>
          </w:rPr>
          <w:t>http://www.wwf.org.uk/wwf_articles.cfm?unewsid=6466</w:t>
        </w:r>
      </w:hyperlink>
    </w:p>
  </w:footnote>
  <w:footnote w:id="18">
    <w:p w14:paraId="49484985" w14:textId="77777777" w:rsidR="00E4045B" w:rsidRPr="00B237EE" w:rsidRDefault="00E4045B" w:rsidP="008949B6">
      <w:pPr>
        <w:widowControl w:val="0"/>
        <w:autoSpaceDE w:val="0"/>
        <w:autoSpaceDN w:val="0"/>
        <w:adjustRightInd w:val="0"/>
        <w:rPr>
          <w:rFonts w:cs="Times New Roman"/>
          <w:sz w:val="20"/>
          <w:szCs w:val="20"/>
        </w:rPr>
      </w:pPr>
      <w:r w:rsidRPr="008949B6">
        <w:rPr>
          <w:rStyle w:val="FootnoteReference"/>
          <w:sz w:val="20"/>
          <w:szCs w:val="20"/>
        </w:rPr>
        <w:footnoteRef/>
      </w:r>
      <w:r w:rsidRPr="008949B6">
        <w:rPr>
          <w:sz w:val="20"/>
          <w:szCs w:val="20"/>
        </w:rPr>
        <w:t xml:space="preserve"> </w:t>
      </w:r>
      <w:r w:rsidRPr="00B237EE">
        <w:rPr>
          <w:rFonts w:cs="Times New Roman"/>
          <w:sz w:val="20"/>
          <w:szCs w:val="20"/>
        </w:rPr>
        <w:t>EBLEX (2011) UK Year Book 2011 Meat and Livestock. Kenilworth: Agriculture and Horticulture Development Board.</w:t>
      </w:r>
    </w:p>
  </w:footnote>
  <w:footnote w:id="19">
    <w:p w14:paraId="71B0537F" w14:textId="4A17A0B9" w:rsidR="00E4045B" w:rsidRPr="006C122D" w:rsidRDefault="00E4045B">
      <w:pPr>
        <w:pStyle w:val="FootnoteText"/>
        <w:rPr>
          <w:sz w:val="20"/>
          <w:szCs w:val="20"/>
        </w:rPr>
      </w:pPr>
      <w:r w:rsidRPr="00B237EE">
        <w:rPr>
          <w:rStyle w:val="FootnoteReference"/>
          <w:sz w:val="20"/>
          <w:szCs w:val="20"/>
        </w:rPr>
        <w:footnoteRef/>
      </w:r>
      <w:r w:rsidRPr="00B237EE">
        <w:rPr>
          <w:sz w:val="20"/>
          <w:szCs w:val="20"/>
        </w:rPr>
        <w:t xml:space="preserve"> </w:t>
      </w:r>
      <w:hyperlink r:id="rId18" w:history="1">
        <w:r w:rsidRPr="00B237EE">
          <w:rPr>
            <w:rStyle w:val="Hyperlink"/>
            <w:sz w:val="20"/>
            <w:szCs w:val="20"/>
          </w:rPr>
          <w:t>http://thepigidea.org/</w:t>
        </w:r>
      </w:hyperlink>
    </w:p>
  </w:footnote>
  <w:footnote w:id="20">
    <w:p w14:paraId="2BB61D55" w14:textId="77777777" w:rsidR="00E4045B" w:rsidRPr="0005144B" w:rsidRDefault="00E4045B" w:rsidP="00B6376F">
      <w:pPr>
        <w:pStyle w:val="FootnoteText"/>
        <w:rPr>
          <w:sz w:val="20"/>
          <w:szCs w:val="20"/>
        </w:rPr>
      </w:pPr>
      <w:r w:rsidRPr="0005144B">
        <w:rPr>
          <w:rStyle w:val="FootnoteReference"/>
          <w:sz w:val="20"/>
          <w:szCs w:val="20"/>
        </w:rPr>
        <w:footnoteRef/>
      </w:r>
      <w:hyperlink r:id="rId19" w:history="1">
        <w:r w:rsidRPr="0005144B">
          <w:rPr>
            <w:rStyle w:val="Hyperlink"/>
            <w:sz w:val="20"/>
            <w:szCs w:val="20"/>
          </w:rPr>
          <w:t>http://www.publications.parliament.uk/pa/cm201314/cmselect/cmintdev/176/176.pdf</w:t>
        </w:r>
      </w:hyperlink>
    </w:p>
  </w:footnote>
  <w:footnote w:id="21">
    <w:p w14:paraId="27C2E37F" w14:textId="77777777" w:rsidR="00E4045B" w:rsidRDefault="00E4045B" w:rsidP="008B104E">
      <w:pPr>
        <w:pStyle w:val="FootnoteText"/>
      </w:pPr>
      <w:r w:rsidRPr="0005144B">
        <w:rPr>
          <w:rStyle w:val="FootnoteReference"/>
          <w:sz w:val="20"/>
          <w:szCs w:val="20"/>
        </w:rPr>
        <w:footnoteRef/>
      </w:r>
      <w:r w:rsidRPr="0005144B">
        <w:rPr>
          <w:sz w:val="20"/>
          <w:szCs w:val="20"/>
        </w:rPr>
        <w:t xml:space="preserve"> EFRA Committee, Securing food supplies up to 2050: the challenges faced by the UK, July 2009.</w:t>
      </w:r>
    </w:p>
  </w:footnote>
  <w:footnote w:id="22">
    <w:p w14:paraId="53AE9958" w14:textId="6F7DD9C0" w:rsidR="00E4045B" w:rsidRDefault="00E4045B">
      <w:pPr>
        <w:pStyle w:val="FootnoteText"/>
        <w:rPr>
          <w:sz w:val="20"/>
          <w:szCs w:val="20"/>
        </w:rPr>
      </w:pPr>
      <w:r w:rsidRPr="006C122D">
        <w:rPr>
          <w:rStyle w:val="FootnoteReference"/>
          <w:sz w:val="20"/>
          <w:szCs w:val="20"/>
        </w:rPr>
        <w:footnoteRef/>
      </w:r>
      <w:r w:rsidRPr="006C122D">
        <w:rPr>
          <w:sz w:val="20"/>
          <w:szCs w:val="20"/>
        </w:rPr>
        <w:t xml:space="preserve"> </w:t>
      </w:r>
      <w:hyperlink r:id="rId20" w:history="1">
        <w:r w:rsidRPr="00D77E24">
          <w:rPr>
            <w:rStyle w:val="Hyperlink"/>
            <w:sz w:val="20"/>
            <w:szCs w:val="20"/>
          </w:rPr>
          <w:t>http://www.eating-better.org/blog/23/New-survey-shows-support-for-Eating-Better-messages.html</w:t>
        </w:r>
      </w:hyperlink>
    </w:p>
    <w:p w14:paraId="4F75127A" w14:textId="77777777" w:rsidR="00E4045B" w:rsidRPr="006C122D" w:rsidRDefault="00E4045B">
      <w:pPr>
        <w:pStyle w:val="FootnoteText"/>
        <w:rPr>
          <w:sz w:val="20"/>
          <w:szCs w:val="20"/>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1ECA7" w14:textId="4179A2D6" w:rsidR="00E4045B" w:rsidRPr="000C2AE5" w:rsidRDefault="00E4045B" w:rsidP="000C2AE5">
    <w:pPr>
      <w:pStyle w:val="Header"/>
      <w:jc w:val="center"/>
      <w:rPr>
        <w:sz w:val="40"/>
        <w:szCs w:val="4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62975CF"/>
    <w:multiLevelType w:val="multilevel"/>
    <w:tmpl w:val="2752CD02"/>
    <w:lvl w:ilvl="0">
      <w:start w:val="1"/>
      <w:numFmt w:val="decimal"/>
      <w:pStyle w:val="Heading1"/>
      <w:lvlText w:val="%1)"/>
      <w:lvlJc w:val="left"/>
      <w:pPr>
        <w:ind w:left="0" w:hanging="720"/>
      </w:pPr>
      <w:rPr>
        <w:rFonts w:hint="default"/>
        <w:b w:val="0"/>
        <w:i w:val="0"/>
        <w:spacing w:val="4"/>
      </w:rPr>
    </w:lvl>
    <w:lvl w:ilvl="1">
      <w:start w:val="1"/>
      <w:numFmt w:val="decimal"/>
      <w:pStyle w:val="Heading2"/>
      <w:lvlText w:val="%1.%2)"/>
      <w:lvlJc w:val="left"/>
      <w:pPr>
        <w:tabs>
          <w:tab w:val="num" w:pos="0"/>
        </w:tabs>
        <w:ind w:left="0" w:hanging="720"/>
      </w:pPr>
      <w:rPr>
        <w:rFonts w:hint="default"/>
        <w:b w:val="0"/>
        <w:i w:val="0"/>
        <w:spacing w:val="4"/>
      </w:rPr>
    </w:lvl>
    <w:lvl w:ilvl="2">
      <w:start w:val="1"/>
      <w:numFmt w:val="decimal"/>
      <w:pStyle w:val="Heading3"/>
      <w:lvlText w:val="%1.%2.%3)"/>
      <w:lvlJc w:val="left"/>
      <w:pPr>
        <w:ind w:left="0" w:hanging="720"/>
      </w:pPr>
      <w:rPr>
        <w:rFonts w:hint="default"/>
        <w:b w:val="0"/>
        <w:i w:val="0"/>
        <w:color w:val="auto"/>
        <w:spacing w:val="4"/>
      </w:rPr>
    </w:lvl>
    <w:lvl w:ilvl="3">
      <w:start w:val="1"/>
      <w:numFmt w:val="lowerRoman"/>
      <w:lvlText w:val="%4)"/>
      <w:lvlJc w:val="right"/>
      <w:pPr>
        <w:ind w:left="547" w:hanging="101"/>
      </w:pPr>
      <w:rPr>
        <w:rFonts w:hint="default"/>
        <w:b w:val="0"/>
        <w:i w:val="0"/>
        <w:sz w:val="20"/>
      </w:rPr>
    </w:lvl>
    <w:lvl w:ilvl="4">
      <w:start w:val="1"/>
      <w:numFmt w:val="bullet"/>
      <w:pStyle w:val="Heading5"/>
      <w:lvlText w:val=""/>
      <w:lvlJc w:val="left"/>
      <w:pPr>
        <w:ind w:left="0" w:hanging="288"/>
      </w:pPr>
      <w:rPr>
        <w:rFonts w:ascii="Symbol" w:hAnsi="Symbol" w:hint="default"/>
        <w:color w:val="404040"/>
      </w:rPr>
    </w:lvl>
    <w:lvl w:ilvl="5">
      <w:start w:val="1"/>
      <w:numFmt w:val="none"/>
      <w:suff w:val="nothing"/>
      <w:lvlText w:val=""/>
      <w:lvlJc w:val="left"/>
      <w:pPr>
        <w:ind w:left="0" w:firstLine="0"/>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09B479B2"/>
    <w:multiLevelType w:val="hybridMultilevel"/>
    <w:tmpl w:val="1EE0E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D6415F"/>
    <w:multiLevelType w:val="hybridMultilevel"/>
    <w:tmpl w:val="2F2ACE38"/>
    <w:lvl w:ilvl="0" w:tplc="752A3888">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6B4040"/>
    <w:multiLevelType w:val="hybridMultilevel"/>
    <w:tmpl w:val="15C0DD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EDD2D95"/>
    <w:multiLevelType w:val="hybridMultilevel"/>
    <w:tmpl w:val="084477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10"/>
  </w:num>
  <w:num w:numId="5">
    <w:abstractNumId w:val="0"/>
  </w:num>
  <w:num w:numId="6">
    <w:abstractNumId w:val="9"/>
  </w:num>
  <w:num w:numId="7">
    <w:abstractNumId w:val="2"/>
  </w:num>
  <w:num w:numId="8">
    <w:abstractNumId w:val="3"/>
  </w:num>
  <w:num w:numId="9">
    <w:abstractNumId w:val="4"/>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5E7"/>
    <w:rsid w:val="00032E25"/>
    <w:rsid w:val="00044CD8"/>
    <w:rsid w:val="0005144B"/>
    <w:rsid w:val="000866F9"/>
    <w:rsid w:val="000C2AE5"/>
    <w:rsid w:val="0010212D"/>
    <w:rsid w:val="00102F72"/>
    <w:rsid w:val="00113681"/>
    <w:rsid w:val="00120B53"/>
    <w:rsid w:val="00122690"/>
    <w:rsid w:val="00146430"/>
    <w:rsid w:val="00162CFA"/>
    <w:rsid w:val="001870EA"/>
    <w:rsid w:val="001955E3"/>
    <w:rsid w:val="001B2EEC"/>
    <w:rsid w:val="002730C4"/>
    <w:rsid w:val="002764D6"/>
    <w:rsid w:val="00277788"/>
    <w:rsid w:val="00294F3F"/>
    <w:rsid w:val="003319B2"/>
    <w:rsid w:val="003A7965"/>
    <w:rsid w:val="003C00EF"/>
    <w:rsid w:val="00426521"/>
    <w:rsid w:val="00426728"/>
    <w:rsid w:val="004549A5"/>
    <w:rsid w:val="004A0316"/>
    <w:rsid w:val="004E5BB3"/>
    <w:rsid w:val="005019A2"/>
    <w:rsid w:val="00506234"/>
    <w:rsid w:val="0053194E"/>
    <w:rsid w:val="00562603"/>
    <w:rsid w:val="0056642A"/>
    <w:rsid w:val="00590E5C"/>
    <w:rsid w:val="005D48FE"/>
    <w:rsid w:val="00606542"/>
    <w:rsid w:val="00612A94"/>
    <w:rsid w:val="00613223"/>
    <w:rsid w:val="006378D5"/>
    <w:rsid w:val="00645116"/>
    <w:rsid w:val="00676871"/>
    <w:rsid w:val="00682C48"/>
    <w:rsid w:val="006945F1"/>
    <w:rsid w:val="006A405C"/>
    <w:rsid w:val="006A46B3"/>
    <w:rsid w:val="006B262A"/>
    <w:rsid w:val="006B409E"/>
    <w:rsid w:val="006C122D"/>
    <w:rsid w:val="006D00B9"/>
    <w:rsid w:val="006F17DC"/>
    <w:rsid w:val="00725F44"/>
    <w:rsid w:val="00797E5C"/>
    <w:rsid w:val="007D6D01"/>
    <w:rsid w:val="007E38B5"/>
    <w:rsid w:val="007F4AFC"/>
    <w:rsid w:val="00811167"/>
    <w:rsid w:val="008161BF"/>
    <w:rsid w:val="00870D19"/>
    <w:rsid w:val="00874631"/>
    <w:rsid w:val="008949B6"/>
    <w:rsid w:val="008A3A62"/>
    <w:rsid w:val="008B104E"/>
    <w:rsid w:val="008F669D"/>
    <w:rsid w:val="00925F9A"/>
    <w:rsid w:val="00944B3F"/>
    <w:rsid w:val="0096465E"/>
    <w:rsid w:val="009647C2"/>
    <w:rsid w:val="0097474B"/>
    <w:rsid w:val="009957DA"/>
    <w:rsid w:val="009E6C76"/>
    <w:rsid w:val="009F35E7"/>
    <w:rsid w:val="00A6107B"/>
    <w:rsid w:val="00A62C31"/>
    <w:rsid w:val="00A86B9F"/>
    <w:rsid w:val="00AA45F2"/>
    <w:rsid w:val="00AC2883"/>
    <w:rsid w:val="00B237EE"/>
    <w:rsid w:val="00B256AB"/>
    <w:rsid w:val="00B6376F"/>
    <w:rsid w:val="00B776EF"/>
    <w:rsid w:val="00B855AB"/>
    <w:rsid w:val="00B94E38"/>
    <w:rsid w:val="00C21ADE"/>
    <w:rsid w:val="00C54990"/>
    <w:rsid w:val="00C96B43"/>
    <w:rsid w:val="00CB66E8"/>
    <w:rsid w:val="00CE3FA5"/>
    <w:rsid w:val="00CF33F7"/>
    <w:rsid w:val="00D10C94"/>
    <w:rsid w:val="00D120B2"/>
    <w:rsid w:val="00D36C8E"/>
    <w:rsid w:val="00D43B0E"/>
    <w:rsid w:val="00D65874"/>
    <w:rsid w:val="00D929E4"/>
    <w:rsid w:val="00DA3385"/>
    <w:rsid w:val="00DB0070"/>
    <w:rsid w:val="00E4045B"/>
    <w:rsid w:val="00E72089"/>
    <w:rsid w:val="00E9611F"/>
    <w:rsid w:val="00EC1179"/>
    <w:rsid w:val="00F12F11"/>
    <w:rsid w:val="00F216E0"/>
    <w:rsid w:val="00F253A5"/>
    <w:rsid w:val="00F42605"/>
    <w:rsid w:val="00F43133"/>
    <w:rsid w:val="00FB11C7"/>
    <w:rsid w:val="00FD495B"/>
    <w:rsid w:val="00FE03D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1F7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3319B2"/>
    <w:pPr>
      <w:keepNext/>
      <w:keepLines/>
      <w:numPr>
        <w:numId w:val="3"/>
      </w:numPr>
      <w:spacing w:before="720" w:after="180"/>
      <w:outlineLvl w:val="0"/>
    </w:pPr>
    <w:rPr>
      <w:rFonts w:ascii="Arial" w:eastAsia="Times New Roman" w:hAnsi="Arial" w:cs="Times New Roman"/>
      <w:bCs/>
      <w:i/>
      <w:szCs w:val="32"/>
      <w:lang w:val="en-GB"/>
    </w:rPr>
  </w:style>
  <w:style w:type="paragraph" w:styleId="Heading2">
    <w:name w:val="heading 2"/>
    <w:basedOn w:val="Normal"/>
    <w:next w:val="Normal"/>
    <w:link w:val="Heading2Char"/>
    <w:uiPriority w:val="99"/>
    <w:qFormat/>
    <w:rsid w:val="003319B2"/>
    <w:pPr>
      <w:keepNext/>
      <w:keepLines/>
      <w:numPr>
        <w:ilvl w:val="1"/>
        <w:numId w:val="3"/>
      </w:numPr>
      <w:spacing w:before="480" w:after="60"/>
      <w:outlineLvl w:val="1"/>
    </w:pPr>
    <w:rPr>
      <w:rFonts w:ascii="Arial" w:eastAsia="Times New Roman" w:hAnsi="Arial" w:cs="Times New Roman"/>
      <w:b/>
      <w:bCs/>
      <w:sz w:val="22"/>
      <w:szCs w:val="26"/>
      <w:lang w:val="en-GB"/>
    </w:rPr>
  </w:style>
  <w:style w:type="paragraph" w:styleId="Heading3">
    <w:name w:val="heading 3"/>
    <w:basedOn w:val="Normal"/>
    <w:next w:val="Normal"/>
    <w:link w:val="Heading3Char"/>
    <w:uiPriority w:val="99"/>
    <w:qFormat/>
    <w:rsid w:val="003319B2"/>
    <w:pPr>
      <w:keepNext/>
      <w:keepLines/>
      <w:numPr>
        <w:ilvl w:val="2"/>
        <w:numId w:val="3"/>
      </w:numPr>
      <w:spacing w:before="360"/>
      <w:outlineLvl w:val="2"/>
    </w:pPr>
    <w:rPr>
      <w:rFonts w:ascii="Arial" w:eastAsia="Times New Roman" w:hAnsi="Arial" w:cs="Times New Roman"/>
      <w:bCs/>
      <w:i/>
      <w:sz w:val="22"/>
      <w:lang w:val="en-GB"/>
    </w:rPr>
  </w:style>
  <w:style w:type="paragraph" w:styleId="Heading5">
    <w:name w:val="heading 5"/>
    <w:basedOn w:val="Normal"/>
    <w:next w:val="Normal"/>
    <w:link w:val="Heading5Char"/>
    <w:uiPriority w:val="99"/>
    <w:qFormat/>
    <w:rsid w:val="003319B2"/>
    <w:pPr>
      <w:keepNext/>
      <w:keepLines/>
      <w:numPr>
        <w:ilvl w:val="4"/>
        <w:numId w:val="3"/>
      </w:numPr>
      <w:spacing w:before="200"/>
      <w:jc w:val="both"/>
      <w:outlineLvl w:val="4"/>
    </w:pPr>
    <w:rPr>
      <w:rFonts w:ascii="Arial" w:eastAsia="Times New Roman" w:hAnsi="Arial" w:cs="Times New Roman"/>
      <w:color w:val="244061"/>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0B2"/>
    <w:pPr>
      <w:ind w:left="720"/>
      <w:contextualSpacing/>
    </w:pPr>
  </w:style>
  <w:style w:type="character" w:styleId="Hyperlink">
    <w:name w:val="Hyperlink"/>
    <w:basedOn w:val="DefaultParagraphFont"/>
    <w:uiPriority w:val="99"/>
    <w:unhideWhenUsed/>
    <w:rsid w:val="00797E5C"/>
    <w:rPr>
      <w:color w:val="0000FF" w:themeColor="hyperlink"/>
      <w:u w:val="single"/>
    </w:rPr>
  </w:style>
  <w:style w:type="paragraph" w:styleId="FootnoteText">
    <w:name w:val="footnote text"/>
    <w:basedOn w:val="Normal"/>
    <w:link w:val="FootnoteTextChar"/>
    <w:uiPriority w:val="99"/>
    <w:unhideWhenUsed/>
    <w:rsid w:val="00102F72"/>
  </w:style>
  <w:style w:type="character" w:customStyle="1" w:styleId="FootnoteTextChar">
    <w:name w:val="Footnote Text Char"/>
    <w:basedOn w:val="DefaultParagraphFont"/>
    <w:link w:val="FootnoteText"/>
    <w:uiPriority w:val="99"/>
    <w:rsid w:val="00102F72"/>
  </w:style>
  <w:style w:type="character" w:styleId="FootnoteReference">
    <w:name w:val="footnote reference"/>
    <w:aliases w:val="number,Footnote reference number,Footnote symbol,note TESI,-E Fußnotenzeichen,SUPERS,heading1,BVI fnr"/>
    <w:basedOn w:val="DefaultParagraphFont"/>
    <w:unhideWhenUsed/>
    <w:rsid w:val="00102F72"/>
    <w:rPr>
      <w:vertAlign w:val="superscript"/>
    </w:rPr>
  </w:style>
  <w:style w:type="character" w:styleId="FollowedHyperlink">
    <w:name w:val="FollowedHyperlink"/>
    <w:basedOn w:val="DefaultParagraphFont"/>
    <w:uiPriority w:val="99"/>
    <w:semiHidden/>
    <w:unhideWhenUsed/>
    <w:rsid w:val="00F43133"/>
    <w:rPr>
      <w:color w:val="800080" w:themeColor="followedHyperlink"/>
      <w:u w:val="single"/>
    </w:rPr>
  </w:style>
  <w:style w:type="character" w:customStyle="1" w:styleId="Heading1Char">
    <w:name w:val="Heading 1 Char"/>
    <w:basedOn w:val="DefaultParagraphFont"/>
    <w:link w:val="Heading1"/>
    <w:uiPriority w:val="99"/>
    <w:rsid w:val="003319B2"/>
    <w:rPr>
      <w:rFonts w:ascii="Arial" w:eastAsia="Times New Roman" w:hAnsi="Arial" w:cs="Times New Roman"/>
      <w:bCs/>
      <w:i/>
      <w:szCs w:val="32"/>
      <w:lang w:val="en-GB"/>
    </w:rPr>
  </w:style>
  <w:style w:type="character" w:customStyle="1" w:styleId="Heading2Char">
    <w:name w:val="Heading 2 Char"/>
    <w:basedOn w:val="DefaultParagraphFont"/>
    <w:link w:val="Heading2"/>
    <w:uiPriority w:val="99"/>
    <w:rsid w:val="003319B2"/>
    <w:rPr>
      <w:rFonts w:ascii="Arial" w:eastAsia="Times New Roman" w:hAnsi="Arial" w:cs="Times New Roman"/>
      <w:b/>
      <w:bCs/>
      <w:sz w:val="22"/>
      <w:szCs w:val="26"/>
      <w:lang w:val="en-GB"/>
    </w:rPr>
  </w:style>
  <w:style w:type="character" w:customStyle="1" w:styleId="Heading3Char">
    <w:name w:val="Heading 3 Char"/>
    <w:basedOn w:val="DefaultParagraphFont"/>
    <w:link w:val="Heading3"/>
    <w:uiPriority w:val="99"/>
    <w:rsid w:val="003319B2"/>
    <w:rPr>
      <w:rFonts w:ascii="Arial" w:eastAsia="Times New Roman" w:hAnsi="Arial" w:cs="Times New Roman"/>
      <w:bCs/>
      <w:i/>
      <w:sz w:val="22"/>
      <w:lang w:val="en-GB"/>
    </w:rPr>
  </w:style>
  <w:style w:type="character" w:customStyle="1" w:styleId="Heading5Char">
    <w:name w:val="Heading 5 Char"/>
    <w:basedOn w:val="DefaultParagraphFont"/>
    <w:link w:val="Heading5"/>
    <w:uiPriority w:val="99"/>
    <w:rsid w:val="003319B2"/>
    <w:rPr>
      <w:rFonts w:ascii="Arial" w:eastAsia="Times New Roman" w:hAnsi="Arial" w:cs="Times New Roman"/>
      <w:color w:val="244061"/>
      <w:sz w:val="22"/>
      <w:lang w:val="en-GB"/>
    </w:rPr>
  </w:style>
  <w:style w:type="paragraph" w:styleId="BodyText">
    <w:name w:val="Body Text"/>
    <w:basedOn w:val="Normal"/>
    <w:link w:val="BodyTextChar"/>
    <w:qFormat/>
    <w:rsid w:val="001955E3"/>
    <w:pPr>
      <w:spacing w:before="280" w:after="280" w:line="271" w:lineRule="auto"/>
    </w:pPr>
    <w:rPr>
      <w:rFonts w:ascii="Georgia" w:eastAsia="Times New Roman" w:hAnsi="Georgia" w:cs="Times New Roman"/>
      <w:sz w:val="22"/>
      <w:lang w:val="en-GB" w:eastAsia="en-GB"/>
    </w:rPr>
  </w:style>
  <w:style w:type="character" w:customStyle="1" w:styleId="BodyTextChar">
    <w:name w:val="Body Text Char"/>
    <w:basedOn w:val="DefaultParagraphFont"/>
    <w:link w:val="BodyText"/>
    <w:rsid w:val="001955E3"/>
    <w:rPr>
      <w:rFonts w:ascii="Georgia" w:eastAsia="Times New Roman" w:hAnsi="Georgia" w:cs="Times New Roman"/>
      <w:sz w:val="22"/>
      <w:lang w:val="en-GB" w:eastAsia="en-GB"/>
    </w:rPr>
  </w:style>
  <w:style w:type="character" w:styleId="EndnoteReference">
    <w:name w:val="endnote reference"/>
    <w:rsid w:val="001955E3"/>
    <w:rPr>
      <w:vertAlign w:val="superscript"/>
    </w:rPr>
  </w:style>
  <w:style w:type="paragraph" w:styleId="EndnoteText">
    <w:name w:val="endnote text"/>
    <w:basedOn w:val="Normal"/>
    <w:link w:val="EndnoteTextChar"/>
    <w:rsid w:val="001955E3"/>
    <w:rPr>
      <w:rFonts w:ascii="Georgia" w:eastAsia="Times New Roman" w:hAnsi="Georgia" w:cs="Times New Roman"/>
      <w:sz w:val="20"/>
      <w:szCs w:val="20"/>
      <w:lang w:val="en-GB" w:eastAsia="en-GB"/>
    </w:rPr>
  </w:style>
  <w:style w:type="character" w:customStyle="1" w:styleId="EndnoteTextChar">
    <w:name w:val="Endnote Text Char"/>
    <w:basedOn w:val="DefaultParagraphFont"/>
    <w:link w:val="EndnoteText"/>
    <w:rsid w:val="001955E3"/>
    <w:rPr>
      <w:rFonts w:ascii="Georgia" w:eastAsia="Times New Roman" w:hAnsi="Georgia" w:cs="Times New Roman"/>
      <w:sz w:val="20"/>
      <w:szCs w:val="20"/>
      <w:lang w:val="en-GB" w:eastAsia="en-GB"/>
    </w:rPr>
  </w:style>
  <w:style w:type="paragraph" w:styleId="Footer">
    <w:name w:val="footer"/>
    <w:basedOn w:val="Normal"/>
    <w:link w:val="FooterChar"/>
    <w:uiPriority w:val="99"/>
    <w:unhideWhenUsed/>
    <w:rsid w:val="0053194E"/>
    <w:pPr>
      <w:tabs>
        <w:tab w:val="center" w:pos="4320"/>
        <w:tab w:val="right" w:pos="8640"/>
      </w:tabs>
    </w:pPr>
  </w:style>
  <w:style w:type="character" w:customStyle="1" w:styleId="FooterChar">
    <w:name w:val="Footer Char"/>
    <w:basedOn w:val="DefaultParagraphFont"/>
    <w:link w:val="Footer"/>
    <w:uiPriority w:val="99"/>
    <w:rsid w:val="0053194E"/>
  </w:style>
  <w:style w:type="character" w:styleId="PageNumber">
    <w:name w:val="page number"/>
    <w:basedOn w:val="DefaultParagraphFont"/>
    <w:uiPriority w:val="99"/>
    <w:semiHidden/>
    <w:unhideWhenUsed/>
    <w:rsid w:val="0053194E"/>
  </w:style>
  <w:style w:type="paragraph" w:styleId="Header">
    <w:name w:val="header"/>
    <w:basedOn w:val="Normal"/>
    <w:link w:val="HeaderChar"/>
    <w:uiPriority w:val="99"/>
    <w:unhideWhenUsed/>
    <w:rsid w:val="000C2AE5"/>
    <w:pPr>
      <w:tabs>
        <w:tab w:val="center" w:pos="4320"/>
        <w:tab w:val="right" w:pos="8640"/>
      </w:tabs>
    </w:pPr>
  </w:style>
  <w:style w:type="character" w:customStyle="1" w:styleId="HeaderChar">
    <w:name w:val="Header Char"/>
    <w:basedOn w:val="DefaultParagraphFont"/>
    <w:link w:val="Header"/>
    <w:uiPriority w:val="99"/>
    <w:rsid w:val="000C2AE5"/>
  </w:style>
  <w:style w:type="paragraph" w:styleId="BalloonText">
    <w:name w:val="Balloon Text"/>
    <w:basedOn w:val="Normal"/>
    <w:link w:val="BalloonTextChar"/>
    <w:uiPriority w:val="99"/>
    <w:semiHidden/>
    <w:unhideWhenUsed/>
    <w:rsid w:val="00426728"/>
    <w:rPr>
      <w:rFonts w:ascii="Tahoma" w:hAnsi="Tahoma" w:cs="Tahoma"/>
      <w:sz w:val="16"/>
      <w:szCs w:val="16"/>
    </w:rPr>
  </w:style>
  <w:style w:type="character" w:customStyle="1" w:styleId="BalloonTextChar">
    <w:name w:val="Balloon Text Char"/>
    <w:basedOn w:val="DefaultParagraphFont"/>
    <w:link w:val="BalloonText"/>
    <w:uiPriority w:val="99"/>
    <w:semiHidden/>
    <w:rsid w:val="00426728"/>
    <w:rPr>
      <w:rFonts w:ascii="Tahoma" w:hAnsi="Tahoma" w:cs="Tahoma"/>
      <w:sz w:val="16"/>
      <w:szCs w:val="16"/>
    </w:rPr>
  </w:style>
  <w:style w:type="character" w:styleId="CommentReference">
    <w:name w:val="annotation reference"/>
    <w:basedOn w:val="DefaultParagraphFont"/>
    <w:uiPriority w:val="99"/>
    <w:semiHidden/>
    <w:unhideWhenUsed/>
    <w:rsid w:val="0010212D"/>
    <w:rPr>
      <w:sz w:val="16"/>
      <w:szCs w:val="16"/>
    </w:rPr>
  </w:style>
  <w:style w:type="paragraph" w:styleId="CommentText">
    <w:name w:val="annotation text"/>
    <w:basedOn w:val="Normal"/>
    <w:link w:val="CommentTextChar"/>
    <w:uiPriority w:val="99"/>
    <w:semiHidden/>
    <w:unhideWhenUsed/>
    <w:rsid w:val="0010212D"/>
    <w:rPr>
      <w:sz w:val="20"/>
      <w:szCs w:val="20"/>
    </w:rPr>
  </w:style>
  <w:style w:type="character" w:customStyle="1" w:styleId="CommentTextChar">
    <w:name w:val="Comment Text Char"/>
    <w:basedOn w:val="DefaultParagraphFont"/>
    <w:link w:val="CommentText"/>
    <w:uiPriority w:val="99"/>
    <w:semiHidden/>
    <w:rsid w:val="0010212D"/>
    <w:rPr>
      <w:sz w:val="20"/>
      <w:szCs w:val="20"/>
    </w:rPr>
  </w:style>
  <w:style w:type="paragraph" w:styleId="CommentSubject">
    <w:name w:val="annotation subject"/>
    <w:basedOn w:val="CommentText"/>
    <w:next w:val="CommentText"/>
    <w:link w:val="CommentSubjectChar"/>
    <w:uiPriority w:val="99"/>
    <w:semiHidden/>
    <w:unhideWhenUsed/>
    <w:rsid w:val="0010212D"/>
    <w:rPr>
      <w:b/>
      <w:bCs/>
    </w:rPr>
  </w:style>
  <w:style w:type="character" w:customStyle="1" w:styleId="CommentSubjectChar">
    <w:name w:val="Comment Subject Char"/>
    <w:basedOn w:val="CommentTextChar"/>
    <w:link w:val="CommentSubject"/>
    <w:uiPriority w:val="99"/>
    <w:semiHidden/>
    <w:rsid w:val="0010212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3319B2"/>
    <w:pPr>
      <w:keepNext/>
      <w:keepLines/>
      <w:numPr>
        <w:numId w:val="3"/>
      </w:numPr>
      <w:spacing w:before="720" w:after="180"/>
      <w:outlineLvl w:val="0"/>
    </w:pPr>
    <w:rPr>
      <w:rFonts w:ascii="Arial" w:eastAsia="Times New Roman" w:hAnsi="Arial" w:cs="Times New Roman"/>
      <w:bCs/>
      <w:i/>
      <w:szCs w:val="32"/>
      <w:lang w:val="en-GB"/>
    </w:rPr>
  </w:style>
  <w:style w:type="paragraph" w:styleId="Heading2">
    <w:name w:val="heading 2"/>
    <w:basedOn w:val="Normal"/>
    <w:next w:val="Normal"/>
    <w:link w:val="Heading2Char"/>
    <w:uiPriority w:val="99"/>
    <w:qFormat/>
    <w:rsid w:val="003319B2"/>
    <w:pPr>
      <w:keepNext/>
      <w:keepLines/>
      <w:numPr>
        <w:ilvl w:val="1"/>
        <w:numId w:val="3"/>
      </w:numPr>
      <w:spacing w:before="480" w:after="60"/>
      <w:outlineLvl w:val="1"/>
    </w:pPr>
    <w:rPr>
      <w:rFonts w:ascii="Arial" w:eastAsia="Times New Roman" w:hAnsi="Arial" w:cs="Times New Roman"/>
      <w:b/>
      <w:bCs/>
      <w:sz w:val="22"/>
      <w:szCs w:val="26"/>
      <w:lang w:val="en-GB"/>
    </w:rPr>
  </w:style>
  <w:style w:type="paragraph" w:styleId="Heading3">
    <w:name w:val="heading 3"/>
    <w:basedOn w:val="Normal"/>
    <w:next w:val="Normal"/>
    <w:link w:val="Heading3Char"/>
    <w:uiPriority w:val="99"/>
    <w:qFormat/>
    <w:rsid w:val="003319B2"/>
    <w:pPr>
      <w:keepNext/>
      <w:keepLines/>
      <w:numPr>
        <w:ilvl w:val="2"/>
        <w:numId w:val="3"/>
      </w:numPr>
      <w:spacing w:before="360"/>
      <w:outlineLvl w:val="2"/>
    </w:pPr>
    <w:rPr>
      <w:rFonts w:ascii="Arial" w:eastAsia="Times New Roman" w:hAnsi="Arial" w:cs="Times New Roman"/>
      <w:bCs/>
      <w:i/>
      <w:sz w:val="22"/>
      <w:lang w:val="en-GB"/>
    </w:rPr>
  </w:style>
  <w:style w:type="paragraph" w:styleId="Heading5">
    <w:name w:val="heading 5"/>
    <w:basedOn w:val="Normal"/>
    <w:next w:val="Normal"/>
    <w:link w:val="Heading5Char"/>
    <w:uiPriority w:val="99"/>
    <w:qFormat/>
    <w:rsid w:val="003319B2"/>
    <w:pPr>
      <w:keepNext/>
      <w:keepLines/>
      <w:numPr>
        <w:ilvl w:val="4"/>
        <w:numId w:val="3"/>
      </w:numPr>
      <w:spacing w:before="200"/>
      <w:jc w:val="both"/>
      <w:outlineLvl w:val="4"/>
    </w:pPr>
    <w:rPr>
      <w:rFonts w:ascii="Arial" w:eastAsia="Times New Roman" w:hAnsi="Arial" w:cs="Times New Roman"/>
      <w:color w:val="244061"/>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0B2"/>
    <w:pPr>
      <w:ind w:left="720"/>
      <w:contextualSpacing/>
    </w:pPr>
  </w:style>
  <w:style w:type="character" w:styleId="Hyperlink">
    <w:name w:val="Hyperlink"/>
    <w:basedOn w:val="DefaultParagraphFont"/>
    <w:uiPriority w:val="99"/>
    <w:unhideWhenUsed/>
    <w:rsid w:val="00797E5C"/>
    <w:rPr>
      <w:color w:val="0000FF" w:themeColor="hyperlink"/>
      <w:u w:val="single"/>
    </w:rPr>
  </w:style>
  <w:style w:type="paragraph" w:styleId="FootnoteText">
    <w:name w:val="footnote text"/>
    <w:basedOn w:val="Normal"/>
    <w:link w:val="FootnoteTextChar"/>
    <w:uiPriority w:val="99"/>
    <w:unhideWhenUsed/>
    <w:rsid w:val="00102F72"/>
  </w:style>
  <w:style w:type="character" w:customStyle="1" w:styleId="FootnoteTextChar">
    <w:name w:val="Footnote Text Char"/>
    <w:basedOn w:val="DefaultParagraphFont"/>
    <w:link w:val="FootnoteText"/>
    <w:uiPriority w:val="99"/>
    <w:rsid w:val="00102F72"/>
  </w:style>
  <w:style w:type="character" w:styleId="FootnoteReference">
    <w:name w:val="footnote reference"/>
    <w:aliases w:val="number,Footnote reference number,Footnote symbol,note TESI,-E Fußnotenzeichen,SUPERS,heading1,BVI fnr"/>
    <w:basedOn w:val="DefaultParagraphFont"/>
    <w:unhideWhenUsed/>
    <w:rsid w:val="00102F72"/>
    <w:rPr>
      <w:vertAlign w:val="superscript"/>
    </w:rPr>
  </w:style>
  <w:style w:type="character" w:styleId="FollowedHyperlink">
    <w:name w:val="FollowedHyperlink"/>
    <w:basedOn w:val="DefaultParagraphFont"/>
    <w:uiPriority w:val="99"/>
    <w:semiHidden/>
    <w:unhideWhenUsed/>
    <w:rsid w:val="00F43133"/>
    <w:rPr>
      <w:color w:val="800080" w:themeColor="followedHyperlink"/>
      <w:u w:val="single"/>
    </w:rPr>
  </w:style>
  <w:style w:type="character" w:customStyle="1" w:styleId="Heading1Char">
    <w:name w:val="Heading 1 Char"/>
    <w:basedOn w:val="DefaultParagraphFont"/>
    <w:link w:val="Heading1"/>
    <w:uiPriority w:val="99"/>
    <w:rsid w:val="003319B2"/>
    <w:rPr>
      <w:rFonts w:ascii="Arial" w:eastAsia="Times New Roman" w:hAnsi="Arial" w:cs="Times New Roman"/>
      <w:bCs/>
      <w:i/>
      <w:szCs w:val="32"/>
      <w:lang w:val="en-GB"/>
    </w:rPr>
  </w:style>
  <w:style w:type="character" w:customStyle="1" w:styleId="Heading2Char">
    <w:name w:val="Heading 2 Char"/>
    <w:basedOn w:val="DefaultParagraphFont"/>
    <w:link w:val="Heading2"/>
    <w:uiPriority w:val="99"/>
    <w:rsid w:val="003319B2"/>
    <w:rPr>
      <w:rFonts w:ascii="Arial" w:eastAsia="Times New Roman" w:hAnsi="Arial" w:cs="Times New Roman"/>
      <w:b/>
      <w:bCs/>
      <w:sz w:val="22"/>
      <w:szCs w:val="26"/>
      <w:lang w:val="en-GB"/>
    </w:rPr>
  </w:style>
  <w:style w:type="character" w:customStyle="1" w:styleId="Heading3Char">
    <w:name w:val="Heading 3 Char"/>
    <w:basedOn w:val="DefaultParagraphFont"/>
    <w:link w:val="Heading3"/>
    <w:uiPriority w:val="99"/>
    <w:rsid w:val="003319B2"/>
    <w:rPr>
      <w:rFonts w:ascii="Arial" w:eastAsia="Times New Roman" w:hAnsi="Arial" w:cs="Times New Roman"/>
      <w:bCs/>
      <w:i/>
      <w:sz w:val="22"/>
      <w:lang w:val="en-GB"/>
    </w:rPr>
  </w:style>
  <w:style w:type="character" w:customStyle="1" w:styleId="Heading5Char">
    <w:name w:val="Heading 5 Char"/>
    <w:basedOn w:val="DefaultParagraphFont"/>
    <w:link w:val="Heading5"/>
    <w:uiPriority w:val="99"/>
    <w:rsid w:val="003319B2"/>
    <w:rPr>
      <w:rFonts w:ascii="Arial" w:eastAsia="Times New Roman" w:hAnsi="Arial" w:cs="Times New Roman"/>
      <w:color w:val="244061"/>
      <w:sz w:val="22"/>
      <w:lang w:val="en-GB"/>
    </w:rPr>
  </w:style>
  <w:style w:type="paragraph" w:styleId="BodyText">
    <w:name w:val="Body Text"/>
    <w:basedOn w:val="Normal"/>
    <w:link w:val="BodyTextChar"/>
    <w:qFormat/>
    <w:rsid w:val="001955E3"/>
    <w:pPr>
      <w:spacing w:before="280" w:after="280" w:line="271" w:lineRule="auto"/>
    </w:pPr>
    <w:rPr>
      <w:rFonts w:ascii="Georgia" w:eastAsia="Times New Roman" w:hAnsi="Georgia" w:cs="Times New Roman"/>
      <w:sz w:val="22"/>
      <w:lang w:val="en-GB" w:eastAsia="en-GB"/>
    </w:rPr>
  </w:style>
  <w:style w:type="character" w:customStyle="1" w:styleId="BodyTextChar">
    <w:name w:val="Body Text Char"/>
    <w:basedOn w:val="DefaultParagraphFont"/>
    <w:link w:val="BodyText"/>
    <w:rsid w:val="001955E3"/>
    <w:rPr>
      <w:rFonts w:ascii="Georgia" w:eastAsia="Times New Roman" w:hAnsi="Georgia" w:cs="Times New Roman"/>
      <w:sz w:val="22"/>
      <w:lang w:val="en-GB" w:eastAsia="en-GB"/>
    </w:rPr>
  </w:style>
  <w:style w:type="character" w:styleId="EndnoteReference">
    <w:name w:val="endnote reference"/>
    <w:rsid w:val="001955E3"/>
    <w:rPr>
      <w:vertAlign w:val="superscript"/>
    </w:rPr>
  </w:style>
  <w:style w:type="paragraph" w:styleId="EndnoteText">
    <w:name w:val="endnote text"/>
    <w:basedOn w:val="Normal"/>
    <w:link w:val="EndnoteTextChar"/>
    <w:rsid w:val="001955E3"/>
    <w:rPr>
      <w:rFonts w:ascii="Georgia" w:eastAsia="Times New Roman" w:hAnsi="Georgia" w:cs="Times New Roman"/>
      <w:sz w:val="20"/>
      <w:szCs w:val="20"/>
      <w:lang w:val="en-GB" w:eastAsia="en-GB"/>
    </w:rPr>
  </w:style>
  <w:style w:type="character" w:customStyle="1" w:styleId="EndnoteTextChar">
    <w:name w:val="Endnote Text Char"/>
    <w:basedOn w:val="DefaultParagraphFont"/>
    <w:link w:val="EndnoteText"/>
    <w:rsid w:val="001955E3"/>
    <w:rPr>
      <w:rFonts w:ascii="Georgia" w:eastAsia="Times New Roman" w:hAnsi="Georgia" w:cs="Times New Roman"/>
      <w:sz w:val="20"/>
      <w:szCs w:val="20"/>
      <w:lang w:val="en-GB" w:eastAsia="en-GB"/>
    </w:rPr>
  </w:style>
  <w:style w:type="paragraph" w:styleId="Footer">
    <w:name w:val="footer"/>
    <w:basedOn w:val="Normal"/>
    <w:link w:val="FooterChar"/>
    <w:uiPriority w:val="99"/>
    <w:unhideWhenUsed/>
    <w:rsid w:val="0053194E"/>
    <w:pPr>
      <w:tabs>
        <w:tab w:val="center" w:pos="4320"/>
        <w:tab w:val="right" w:pos="8640"/>
      </w:tabs>
    </w:pPr>
  </w:style>
  <w:style w:type="character" w:customStyle="1" w:styleId="FooterChar">
    <w:name w:val="Footer Char"/>
    <w:basedOn w:val="DefaultParagraphFont"/>
    <w:link w:val="Footer"/>
    <w:uiPriority w:val="99"/>
    <w:rsid w:val="0053194E"/>
  </w:style>
  <w:style w:type="character" w:styleId="PageNumber">
    <w:name w:val="page number"/>
    <w:basedOn w:val="DefaultParagraphFont"/>
    <w:uiPriority w:val="99"/>
    <w:semiHidden/>
    <w:unhideWhenUsed/>
    <w:rsid w:val="0053194E"/>
  </w:style>
  <w:style w:type="paragraph" w:styleId="Header">
    <w:name w:val="header"/>
    <w:basedOn w:val="Normal"/>
    <w:link w:val="HeaderChar"/>
    <w:uiPriority w:val="99"/>
    <w:unhideWhenUsed/>
    <w:rsid w:val="000C2AE5"/>
    <w:pPr>
      <w:tabs>
        <w:tab w:val="center" w:pos="4320"/>
        <w:tab w:val="right" w:pos="8640"/>
      </w:tabs>
    </w:pPr>
  </w:style>
  <w:style w:type="character" w:customStyle="1" w:styleId="HeaderChar">
    <w:name w:val="Header Char"/>
    <w:basedOn w:val="DefaultParagraphFont"/>
    <w:link w:val="Header"/>
    <w:uiPriority w:val="99"/>
    <w:rsid w:val="000C2AE5"/>
  </w:style>
  <w:style w:type="paragraph" w:styleId="BalloonText">
    <w:name w:val="Balloon Text"/>
    <w:basedOn w:val="Normal"/>
    <w:link w:val="BalloonTextChar"/>
    <w:uiPriority w:val="99"/>
    <w:semiHidden/>
    <w:unhideWhenUsed/>
    <w:rsid w:val="00426728"/>
    <w:rPr>
      <w:rFonts w:ascii="Tahoma" w:hAnsi="Tahoma" w:cs="Tahoma"/>
      <w:sz w:val="16"/>
      <w:szCs w:val="16"/>
    </w:rPr>
  </w:style>
  <w:style w:type="character" w:customStyle="1" w:styleId="BalloonTextChar">
    <w:name w:val="Balloon Text Char"/>
    <w:basedOn w:val="DefaultParagraphFont"/>
    <w:link w:val="BalloonText"/>
    <w:uiPriority w:val="99"/>
    <w:semiHidden/>
    <w:rsid w:val="00426728"/>
    <w:rPr>
      <w:rFonts w:ascii="Tahoma" w:hAnsi="Tahoma" w:cs="Tahoma"/>
      <w:sz w:val="16"/>
      <w:szCs w:val="16"/>
    </w:rPr>
  </w:style>
  <w:style w:type="character" w:styleId="CommentReference">
    <w:name w:val="annotation reference"/>
    <w:basedOn w:val="DefaultParagraphFont"/>
    <w:uiPriority w:val="99"/>
    <w:semiHidden/>
    <w:unhideWhenUsed/>
    <w:rsid w:val="0010212D"/>
    <w:rPr>
      <w:sz w:val="16"/>
      <w:szCs w:val="16"/>
    </w:rPr>
  </w:style>
  <w:style w:type="paragraph" w:styleId="CommentText">
    <w:name w:val="annotation text"/>
    <w:basedOn w:val="Normal"/>
    <w:link w:val="CommentTextChar"/>
    <w:uiPriority w:val="99"/>
    <w:semiHidden/>
    <w:unhideWhenUsed/>
    <w:rsid w:val="0010212D"/>
    <w:rPr>
      <w:sz w:val="20"/>
      <w:szCs w:val="20"/>
    </w:rPr>
  </w:style>
  <w:style w:type="character" w:customStyle="1" w:styleId="CommentTextChar">
    <w:name w:val="Comment Text Char"/>
    <w:basedOn w:val="DefaultParagraphFont"/>
    <w:link w:val="CommentText"/>
    <w:uiPriority w:val="99"/>
    <w:semiHidden/>
    <w:rsid w:val="0010212D"/>
    <w:rPr>
      <w:sz w:val="20"/>
      <w:szCs w:val="20"/>
    </w:rPr>
  </w:style>
  <w:style w:type="paragraph" w:styleId="CommentSubject">
    <w:name w:val="annotation subject"/>
    <w:basedOn w:val="CommentText"/>
    <w:next w:val="CommentText"/>
    <w:link w:val="CommentSubjectChar"/>
    <w:uiPriority w:val="99"/>
    <w:semiHidden/>
    <w:unhideWhenUsed/>
    <w:rsid w:val="0010212D"/>
    <w:rPr>
      <w:b/>
      <w:bCs/>
    </w:rPr>
  </w:style>
  <w:style w:type="character" w:customStyle="1" w:styleId="CommentSubjectChar">
    <w:name w:val="Comment Subject Char"/>
    <w:basedOn w:val="CommentTextChar"/>
    <w:link w:val="CommentSubject"/>
    <w:uiPriority w:val="99"/>
    <w:semiHidden/>
    <w:rsid w:val="001021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sue@eating-better.org" TargetMode="External"/><Relationship Id="rId14" Type="http://schemas.openxmlformats.org/officeDocument/2006/relationships/hyperlink" Target="http://www.eating-better.org"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footnotes.xml.rels><?xml version="1.0" encoding="UTF-8" standalone="yes"?>
<Relationships xmlns="http://schemas.openxmlformats.org/package/2006/relationships"><Relationship Id="rId9" Type="http://schemas.openxmlformats.org/officeDocument/2006/relationships/hyperlink" Target="http://www.fao.org/ag/againfo/resources/en/publications/tackling_climate_change/index.htm" TargetMode="External"/><Relationship Id="rId20" Type="http://schemas.openxmlformats.org/officeDocument/2006/relationships/hyperlink" Target="http://www.eating-better.org/blog/23/New-survey-shows-support-for-Eating-Better-messages.html" TargetMode="External"/><Relationship Id="rId10" Type="http://schemas.openxmlformats.org/officeDocument/2006/relationships/hyperlink" Target="http://www.fao.org/docrep/018/i3437e/i3437e.pdf" TargetMode="External"/><Relationship Id="rId11" Type="http://schemas.openxmlformats.org/officeDocument/2006/relationships/hyperlink" Target="http://www.eating-better.org/blog/19/Eating-Better-responds-to-new-FAO-Livestock-report.html" TargetMode="External"/><Relationship Id="rId12" Type="http://schemas.openxmlformats.org/officeDocument/2006/relationships/hyperlink" Target="http://reliefweb.int/sites/reliefweb.int/files/resources/Creating%20a%20Sustainable%20Food%20Future.pdf" TargetMode="External"/><Relationship Id="rId13" Type="http://schemas.openxmlformats.org/officeDocument/2006/relationships/hyperlink" Target="http://www.sd-commission.org.uk/publications.php?id=1033" TargetMode="External"/><Relationship Id="rId14" Type="http://schemas.openxmlformats.org/officeDocument/2006/relationships/hyperlink" Target="http://webarchive.nationalarchives.gov.uk/20121015000000/www.direct.gov.uk/en/Environmentandgreenerliving/Greenerhomeandgarden/Greenershopping/DG_064434" TargetMode="External"/><Relationship Id="rId15" Type="http://schemas.openxmlformats.org/officeDocument/2006/relationships/hyperlink" Target="https://www.gov.uk/government/publications/green-food-project-conclusions" TargetMode="External"/><Relationship Id="rId16" Type="http://schemas.openxmlformats.org/officeDocument/2006/relationships/hyperlink" Target="https://www.gov.uk/government/uploads/system/uploads/attachment_data/file/229537/pb14010-green-food-project-sustainable-consumption.pdf" TargetMode="External"/><Relationship Id="rId17" Type="http://schemas.openxmlformats.org/officeDocument/2006/relationships/hyperlink" Target="http://www.wwf.org.uk/wwf_articles.cfm?unewsid=6466" TargetMode="External"/><Relationship Id="rId18" Type="http://schemas.openxmlformats.org/officeDocument/2006/relationships/hyperlink" Target="http://thepigidea.org/" TargetMode="External"/><Relationship Id="rId19" Type="http://schemas.openxmlformats.org/officeDocument/2006/relationships/hyperlink" Target="http://www.publications.parliament.uk/pa/cm201314/cmselect/cmintdev/176/176.pdf" TargetMode="External"/><Relationship Id="rId1" Type="http://schemas.openxmlformats.org/officeDocument/2006/relationships/hyperlink" Target="http://www.bis.gov.uk/assets/foresight/docs/food-and-farming/11-546-future-of-food-and-farming-report.pdf" TargetMode="External"/><Relationship Id="rId2" Type="http://schemas.openxmlformats.org/officeDocument/2006/relationships/hyperlink" Target="https://www.gov.uk/government/uploads/system/uploads/attachment_data/file/227259/9643-BIS-UK_Agri_Tech_Strategy_Accessible.pdf" TargetMode="External"/><Relationship Id="rId3" Type="http://schemas.openxmlformats.org/officeDocument/2006/relationships/hyperlink" Target="http://www.bis.gov.uk/assets/foresight/docs/food-and-farming/11-546-future-of-food-and-farming-report.pdf" TargetMode="External"/><Relationship Id="rId4" Type="http://schemas.openxmlformats.org/officeDocument/2006/relationships/hyperlink" Target="http://www.telegraph.co.uk/news/uknews/10193689/Food-crisis-Professor-tells-families-to-cut-amount-they-eat-by-a-third.html" TargetMode="External"/><Relationship Id="rId5" Type="http://schemas.openxmlformats.org/officeDocument/2006/relationships/hyperlink" Target="http://www.eating-better.org/blog/3/Feeding-nine-billion-how-much-extra-food-do-we-need-to-produce.html" TargetMode="External"/><Relationship Id="rId6" Type="http://schemas.openxmlformats.org/officeDocument/2006/relationships/hyperlink" Target="http://dx.doi.org/10.1088/1748-9326/8/3/034015" TargetMode="External"/><Relationship Id="rId7" Type="http://schemas.openxmlformats.org/officeDocument/2006/relationships/hyperlink" Target="http://ensia.com/voices/changing-the-global-food-narrative/" TargetMode="External"/><Relationship Id="rId8" Type="http://schemas.openxmlformats.org/officeDocument/2006/relationships/hyperlink" Target="http://www.unep.org/pdf/foodcrisis_lo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A56846504C374C4397C72B51243BBB9E004D3D64C8C3CA5E47AE57A0AF595F4D1A010013384820EA7ED3408F7544EA0789FDCC" ma:contentTypeVersion="6" ma:contentTypeDescription="Word Document" ma:contentTypeScope="" ma:versionID="693a138624379ac209fc24ba09f58a9c">
  <xsd:schema xmlns:xsd="http://www.w3.org/2001/XMLSchema" xmlns:xs="http://www.w3.org/2001/XMLSchema" xmlns:p="http://schemas.microsoft.com/office/2006/metadata/properties" xmlns:ns2="0966bc77-0a47-4be1-9061-20845c86ca8e" targetNamespace="http://schemas.microsoft.com/office/2006/metadata/properties" ma:root="true" ma:fieldsID="ece5197f35abddb084ca5f900d9b7888" ns2:_="">
    <xsd:import namespace="0966bc77-0a47-4be1-9061-20845c86ca8e"/>
    <xsd:element name="properties">
      <xsd:complexType>
        <xsd:sequence>
          <xsd:element name="documentManagement">
            <xsd:complexType>
              <xsd:all>
                <xsd:element ref="ns2:KeyDocument" minOccurs="0"/>
                <xsd:element ref="ns2:FOEDocumentTypeTaxHTField0" minOccurs="0"/>
                <xsd:element ref="ns2:FOEStrategyKeywordsTaxHTField0" minOccurs="0"/>
                <xsd:element ref="ns2:FOEFinalRele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66bc77-0a47-4be1-9061-20845c86ca8e" elementFormDefault="qualified">
    <xsd:import namespace="http://schemas.microsoft.com/office/2006/documentManagement/types"/>
    <xsd:import namespace="http://schemas.microsoft.com/office/infopath/2007/PartnerControls"/>
    <xsd:element name="KeyDocument" ma:index="8" nillable="true" ma:displayName="Key Document" ma:default="0" ma:internalName="KeyDocument">
      <xsd:simpleType>
        <xsd:restriction base="dms:Boolean"/>
      </xsd:simpleType>
    </xsd:element>
    <xsd:element name="FOEDocumentTypeTaxHTField0" ma:index="9" nillable="true" ma:taxonomy="true" ma:internalName="FOEDocumentTypeTaxHTField0" ma:taxonomyFieldName="FOEDocumentType" ma:displayName="Document Type" ma:fieldId="{84d0d453-8b0d-4dad-9ac0-d2da2d61c4b2}" ma:sspId="3be87fd2-6891-4902-aeb5-238ee705c736" ma:termSetId="ebdb2313-efbd-4016-8f7e-ced14bbd92ea" ma:anchorId="00000000-0000-0000-0000-000000000000" ma:open="false" ma:isKeyword="false">
      <xsd:complexType>
        <xsd:sequence>
          <xsd:element ref="pc:Terms" minOccurs="0" maxOccurs="1"/>
        </xsd:sequence>
      </xsd:complexType>
    </xsd:element>
    <xsd:element name="FOEStrategyKeywordsTaxHTField0" ma:index="11" nillable="true" ma:taxonomy="true" ma:internalName="FOEStrategyKeywordsTaxHTField0" ma:taxonomyFieldName="FOEStrategyKeywords" ma:displayName="Strategy Keywords" ma:default="" ma:fieldId="{1f2b1ce6-a282-4b33-a21b-6b35a20b8bd8}" ma:sspId="3be87fd2-6891-4902-aeb5-238ee705c736" ma:termSetId="c16e50a3-88c4-43a4-ba36-45dc3e56d714" ma:anchorId="00000000-0000-0000-0000-000000000000" ma:open="false" ma:isKeyword="false">
      <xsd:complexType>
        <xsd:sequence>
          <xsd:element ref="pc:Terms" minOccurs="0" maxOccurs="1"/>
        </xsd:sequence>
      </xsd:complexType>
    </xsd:element>
    <xsd:element name="FOEFinalRelease" ma:index="13" nillable="true" ma:displayName="Final Release" ma:default="0" ma:description="Whether the current version of the document is the final release." ma:internalName="FOEFinalRelease"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5"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http://foecentral.foe.co.uk/_cts/Word/docdip.xsn</xsnLocation>
  <cached>True</cached>
  <openByDefault>False</openByDefault>
  <xsnScope>http://foecentral.foe.co.uk</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EStrategyKeywordsTaxHTField0 xmlns="0966bc77-0a47-4be1-9061-20845c86ca8e">
      <Terms xmlns="http://schemas.microsoft.com/office/infopath/2007/PartnerControls"/>
    </FOEStrategyKeywordsTaxHTField0>
    <FOEFinalRelease xmlns="0966bc77-0a47-4be1-9061-20845c86ca8e">false</FOEFinalRelease>
    <FOEDocumentTypeTaxHTField0 xmlns="0966bc77-0a47-4be1-9061-20845c86ca8e">
      <Terms xmlns="http://schemas.microsoft.com/office/infopath/2007/PartnerControls"/>
    </FOEDocumentTypeTaxHTField0>
    <KeyDocument xmlns="0966bc77-0a47-4be1-9061-20845c86ca8e">false</KeyDocument>
  </documentManagement>
</p:properties>
</file>

<file path=customXml/itemProps1.xml><?xml version="1.0" encoding="utf-8"?>
<ds:datastoreItem xmlns:ds="http://schemas.openxmlformats.org/officeDocument/2006/customXml" ds:itemID="{98C857D6-17C1-4F48-AAC1-828C1A5AD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66bc77-0a47-4be1-9061-20845c86c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57DAA8-177C-4B29-AE9C-8F70B24D9A85}">
  <ds:schemaRefs>
    <ds:schemaRef ds:uri="http://schemas.microsoft.com/office/2006/metadata/customXsn"/>
  </ds:schemaRefs>
</ds:datastoreItem>
</file>

<file path=customXml/itemProps3.xml><?xml version="1.0" encoding="utf-8"?>
<ds:datastoreItem xmlns:ds="http://schemas.openxmlformats.org/officeDocument/2006/customXml" ds:itemID="{096FB306-A980-4043-A7C8-EF8BD332220D}">
  <ds:schemaRefs>
    <ds:schemaRef ds:uri="http://schemas.microsoft.com/sharepoint/v3/contenttype/forms"/>
  </ds:schemaRefs>
</ds:datastoreItem>
</file>

<file path=customXml/itemProps4.xml><?xml version="1.0" encoding="utf-8"?>
<ds:datastoreItem xmlns:ds="http://schemas.openxmlformats.org/officeDocument/2006/customXml" ds:itemID="{C647A7C1-C96F-4495-B5B1-80AB4E706917}">
  <ds:schemaRefs>
    <ds:schemaRef ds:uri="http://purl.org/dc/terms/"/>
    <ds:schemaRef ds:uri="http://schemas.microsoft.com/office/infopath/2007/PartnerControls"/>
    <ds:schemaRef ds:uri="0966bc77-0a47-4be1-9061-20845c86ca8e"/>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2801</Words>
  <Characters>15968</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Dibb</dc:creator>
  <cp:keywords/>
  <dc:description/>
  <cp:lastModifiedBy>Sue  Dibb</cp:lastModifiedBy>
  <cp:revision>2</cp:revision>
  <dcterms:created xsi:type="dcterms:W3CDTF">2014-07-07T10:14:00Z</dcterms:created>
  <dcterms:modified xsi:type="dcterms:W3CDTF">2014-07-07T10:14:00Z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0x010100A56846504C374C4397C72B51243BBB9E004D3D64C8C3CA5E47AE57A0AF595F4D1A010013384820EA7ED3408F7544EA0789FDCC</vt:lpwstr>
  </property>
  <property fmtid="{D5CDD505-2E9C-101B-9397-08002B2CF9AE}" pid="3" name="_AdHocReviewCycleID">
    <vt:i4>-505003518</vt:i4>
  </property>
  <property fmtid="{D5CDD505-2E9C-101B-9397-08002B2CF9AE}" pid="4" name="_NewReviewCycle">
    <vt:lpwstr/>
  </property>
  <property fmtid="{D5CDD505-2E9C-101B-9397-08002B2CF9AE}" pid="5" name="_EmailSubject">
    <vt:lpwstr>signing off EFRA submission</vt:lpwstr>
  </property>
  <property fmtid="{D5CDD505-2E9C-101B-9397-08002B2CF9AE}" pid="6" name="_AuthorEmail">
    <vt:lpwstr>vicki.hird@foe.co.uk</vt:lpwstr>
  </property>
  <property fmtid="{D5CDD505-2E9C-101B-9397-08002B2CF9AE}" pid="7" name="_AuthorEmailDisplayName">
    <vt:lpwstr>Vicki Hird</vt:lpwstr>
  </property>
</Properties>
</file>